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C4242">
      <w:pPr>
        <w:spacing w:before="156" w:beforeLines="50" w:after="469" w:afterLines="150" w:line="60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中国招标投标协会团体标准项目建议书</w:t>
      </w:r>
    </w:p>
    <w:p w14:paraId="7BE9A2D4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项目简介</w:t>
      </w:r>
    </w:p>
    <w:p w14:paraId="68D190A2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标准名称：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开关柜（箱）</w:t>
      </w:r>
      <w:r>
        <w:rPr>
          <w:rFonts w:hint="eastAsia" w:ascii="仿宋" w:hAnsi="仿宋" w:eastAsia="仿宋" w:cs="仿宋"/>
          <w:sz w:val="30"/>
          <w:szCs w:val="30"/>
        </w:rPr>
        <w:t>采购技术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规范</w:t>
      </w:r>
    </w:p>
    <w:p w14:paraId="2509EC6A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英文名称：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Technical 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s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pecification for 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p</w:t>
      </w:r>
      <w:r>
        <w:rPr>
          <w:rFonts w:hint="default" w:ascii="Times New Roman" w:hAnsi="Times New Roman" w:eastAsia="仿宋" w:cs="Times New Roman"/>
          <w:sz w:val="30"/>
          <w:szCs w:val="30"/>
        </w:rPr>
        <w:t>rocurement of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 Switchgear </w:t>
      </w:r>
      <w:r>
        <w:rPr>
          <w:rFonts w:hint="eastAsia" w:eastAsia="仿宋" w:cs="Times New Roman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cabinet</w:t>
      </w:r>
      <w:r>
        <w:rPr>
          <w:rFonts w:hint="eastAsia" w:eastAsia="仿宋" w:cs="Times New Roman"/>
          <w:sz w:val="30"/>
          <w:szCs w:val="30"/>
          <w:lang w:val="en-US" w:eastAsia="zh-CN"/>
        </w:rPr>
        <w:t>）</w:t>
      </w:r>
    </w:p>
    <w:p w14:paraId="4B72FDD1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编制工作</w:t>
      </w:r>
      <w:r>
        <w:rPr>
          <w:rFonts w:hint="eastAsia" w:ascii="仿宋" w:hAnsi="仿宋" w:eastAsia="仿宋" w:cs="仿宋"/>
          <w:sz w:val="30"/>
          <w:szCs w:val="30"/>
        </w:rPr>
        <w:t>类别：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制定</w:t>
      </w:r>
    </w:p>
    <w:p w14:paraId="7F2CC69D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标准类别：</w:t>
      </w:r>
      <w:r>
        <w:rPr>
          <w:rFonts w:hint="eastAsia" w:ascii="仿宋" w:hAnsi="仿宋" w:eastAsia="仿宋" w:cs="仿宋"/>
          <w:sz w:val="30"/>
          <w:szCs w:val="30"/>
        </w:rPr>
        <w:t>技术</w:t>
      </w:r>
    </w:p>
    <w:p w14:paraId="76A39E1B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国际标准分类号：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ICS 29.</w:t>
      </w:r>
      <w:r>
        <w:rPr>
          <w:rFonts w:hint="eastAsia" w:eastAsia="仿宋" w:cs="Times New Roman"/>
          <w:sz w:val="30"/>
          <w:szCs w:val="30"/>
          <w:lang w:val="en-US" w:eastAsia="zh-CN"/>
        </w:rPr>
        <w:t>130.10</w:t>
      </w:r>
    </w:p>
    <w:p w14:paraId="286FD76C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中国标准分类号：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CCS K </w:t>
      </w:r>
      <w:r>
        <w:rPr>
          <w:rFonts w:hint="eastAsia" w:eastAsia="仿宋" w:cs="Times New Roman"/>
          <w:sz w:val="30"/>
          <w:szCs w:val="30"/>
          <w:lang w:val="en-US" w:eastAsia="zh-CN"/>
        </w:rPr>
        <w:t>43</w:t>
      </w:r>
    </w:p>
    <w:p w14:paraId="72E41AAB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起草单位：</w:t>
      </w:r>
      <w:r>
        <w:rPr>
          <w:rFonts w:hint="eastAsia" w:ascii="仿宋" w:hAnsi="仿宋" w:eastAsia="仿宋" w:cs="仿宋"/>
          <w:sz w:val="30"/>
          <w:szCs w:val="30"/>
        </w:rPr>
        <w:t>内蒙古电力（集团）有限责任公司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国网物资有限公司、</w:t>
      </w:r>
      <w:r>
        <w:rPr>
          <w:rFonts w:hint="eastAsia" w:ascii="仿宋" w:hAnsi="仿宋" w:eastAsia="仿宋" w:cs="仿宋"/>
          <w:sz w:val="30"/>
          <w:szCs w:val="30"/>
        </w:rPr>
        <w:t>南方电网供应链集团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有限</w:t>
      </w:r>
      <w:r>
        <w:rPr>
          <w:rFonts w:hint="eastAsia" w:ascii="仿宋" w:hAnsi="仿宋" w:eastAsia="仿宋" w:cs="仿宋"/>
          <w:sz w:val="30"/>
          <w:szCs w:val="30"/>
        </w:rPr>
        <w:t>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南方电网科学研究院有限责任公司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国家能源集团物资有限公司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国信云联数据科技股份有限公司</w:t>
      </w:r>
    </w:p>
    <w:p w14:paraId="1C966ED2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计划编制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周期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sz w:val="30"/>
          <w:szCs w:val="30"/>
        </w:rPr>
        <w:t>202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eastAsia" w:eastAsia="仿宋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0"/>
          <w:szCs w:val="30"/>
        </w:rPr>
        <w:t>日至202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eastAsia" w:eastAsia="仿宋" w:cs="Times New Roman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5AD36D00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编制标准的目的</w:t>
      </w:r>
    </w:p>
    <w:p w14:paraId="5A3035F5">
      <w:pPr>
        <w:numPr>
          <w:ilvl w:val="255"/>
          <w:numId w:val="0"/>
        </w:numPr>
        <w:spacing w:line="360" w:lineRule="auto"/>
        <w:ind w:firstLine="56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切实解决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开关柜（箱）采购技术规范书描述不完整、不明确以及不符合国家法律法规相关要求等问题，</w:t>
      </w:r>
      <w:r>
        <w:rPr>
          <w:rFonts w:hint="eastAsia" w:ascii="仿宋" w:hAnsi="仿宋" w:eastAsia="仿宋" w:cs="仿宋"/>
          <w:sz w:val="30"/>
          <w:szCs w:val="30"/>
        </w:rPr>
        <w:t>推动国内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开关柜（箱）</w:t>
      </w:r>
      <w:r>
        <w:rPr>
          <w:rFonts w:hint="eastAsia" w:ascii="仿宋" w:hAnsi="仿宋" w:eastAsia="仿宋" w:cs="仿宋"/>
          <w:sz w:val="30"/>
          <w:szCs w:val="30"/>
        </w:rPr>
        <w:t>标准在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产业中</w:t>
      </w:r>
      <w:r>
        <w:rPr>
          <w:rFonts w:hint="eastAsia" w:ascii="仿宋" w:hAnsi="仿宋" w:eastAsia="仿宋" w:cs="仿宋"/>
          <w:sz w:val="30"/>
          <w:szCs w:val="30"/>
        </w:rPr>
        <w:t>的应用推广，发挥国内相关标准和检测认证的质量基础设施作用，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推动提升行业企业现代绿色智慧供应链建设管理水平，</w:t>
      </w:r>
      <w:r>
        <w:rPr>
          <w:rFonts w:hint="eastAsia" w:ascii="仿宋" w:hAnsi="仿宋" w:eastAsia="仿宋" w:cs="仿宋"/>
          <w:sz w:val="30"/>
          <w:szCs w:val="30"/>
        </w:rPr>
        <w:t>助力行业高质量发展。</w:t>
      </w:r>
    </w:p>
    <w:p w14:paraId="443F691B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编制标准的意义</w:t>
      </w:r>
    </w:p>
    <w:p w14:paraId="2851CD24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近年来，随着我国电网建设、城市配网改造、新能源（风电、光伏）接入、数据中心、轨道交通及工业用户配电工程的快速发展，开关柜（箱）作为输配电系统的关键设备，采购量持续增长。</w:t>
      </w:r>
    </w:p>
    <w:p w14:paraId="250295CF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目前，开关柜（箱）采购技术规范书在产品型式、额定参数、绝缘方式（空气绝缘、气体绝缘、固体绝缘）、开断技术（真空、</w:t>
      </w:r>
      <w:r>
        <w:rPr>
          <w:rFonts w:hint="default" w:ascii="Times New Roman" w:hAnsi="Times New Roman" w:eastAsia="仿宋" w:cs="Times New Roman"/>
          <w:sz w:val="30"/>
          <w:szCs w:val="30"/>
        </w:rPr>
        <w:t>SF₆</w:t>
      </w:r>
      <w:r>
        <w:rPr>
          <w:rFonts w:hint="eastAsia" w:ascii="仿宋" w:hAnsi="仿宋" w:eastAsia="仿宋" w:cs="仿宋"/>
          <w:sz w:val="30"/>
          <w:szCs w:val="30"/>
        </w:rPr>
        <w:t>）以及低压成套设备等方面存在要求不统一的问题，不利于物资标准化体系建设，难以建立科学客观的产品评价体系。编制该团体标准不仅能引导和促进企业物资采购标准化建设、集约化管理和数字化转型，还能通过标准引领改善营商环境，倒逼产业发展新质生产力，促进“中国产品”向“中国品牌”转变，切实保障产业链供应链安全。</w:t>
      </w:r>
    </w:p>
    <w:p w14:paraId="57CC021B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标准适用范围</w:t>
      </w:r>
    </w:p>
    <w:p w14:paraId="3F72FE4C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该团体标准适用于新建、改建、扩建发电厂、变电站、配电站、新能源场站、工矿企业及民用建筑等工程中高压开关柜、低压开关柜、环网柜、配电箱及综合配电箱的采购。</w:t>
      </w:r>
    </w:p>
    <w:p w14:paraId="3F6DCFC4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标准主要内容</w:t>
      </w:r>
    </w:p>
    <w:p w14:paraId="1686BA27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该团体</w:t>
      </w:r>
      <w:r>
        <w:rPr>
          <w:rFonts w:hint="eastAsia" w:ascii="仿宋" w:hAnsi="仿宋" w:eastAsia="仿宋" w:cs="仿宋"/>
          <w:sz w:val="30"/>
          <w:szCs w:val="30"/>
        </w:rPr>
        <w:t>标准包括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开关柜（箱）</w:t>
      </w:r>
      <w:r>
        <w:rPr>
          <w:rFonts w:hint="eastAsia" w:ascii="仿宋" w:hAnsi="仿宋" w:eastAsia="仿宋" w:cs="仿宋"/>
          <w:sz w:val="30"/>
          <w:szCs w:val="30"/>
        </w:rPr>
        <w:t>的规格、型号、数量、技术要求等内容，旨在帮助采购人明确采购需求，完善招标文件和验货管理。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标准主要包括以下部分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4915"/>
        <w:gridCol w:w="2109"/>
      </w:tblGrid>
      <w:tr w14:paraId="1ECD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765" w:type="pct"/>
            <w:shd w:val="clear" w:color="auto" w:fill="F1F1F1" w:themeFill="background1" w:themeFillShade="F2"/>
            <w:vAlign w:val="center"/>
          </w:tcPr>
          <w:p w14:paraId="38214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部分</w:t>
            </w:r>
          </w:p>
        </w:tc>
        <w:tc>
          <w:tcPr>
            <w:tcW w:w="2962" w:type="pct"/>
            <w:shd w:val="clear" w:color="auto" w:fill="F1F1F1" w:themeFill="background1" w:themeFillShade="F2"/>
            <w:vAlign w:val="center"/>
          </w:tcPr>
          <w:p w14:paraId="0D00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271" w:type="pct"/>
            <w:shd w:val="clear" w:color="auto" w:fill="F1F1F1" w:themeFill="background1" w:themeFillShade="F2"/>
            <w:vAlign w:val="center"/>
          </w:tcPr>
          <w:p w14:paraId="505CD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牵头单位</w:t>
            </w:r>
          </w:p>
        </w:tc>
      </w:tr>
      <w:tr w14:paraId="6C0B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pct"/>
            <w:vAlign w:val="center"/>
          </w:tcPr>
          <w:p w14:paraId="57C7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第1部分</w:t>
            </w:r>
          </w:p>
        </w:tc>
        <w:tc>
          <w:tcPr>
            <w:tcW w:w="2962" w:type="pct"/>
            <w:shd w:val="clear" w:color="auto" w:fill="auto"/>
            <w:vAlign w:val="center"/>
          </w:tcPr>
          <w:p w14:paraId="5D063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kV真空开关高压开关柜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66380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内蒙古电力（集团）有限责任公司</w:t>
            </w:r>
          </w:p>
        </w:tc>
      </w:tr>
      <w:tr w14:paraId="06BC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pct"/>
            <w:vAlign w:val="center"/>
          </w:tcPr>
          <w:p w14:paraId="06E4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第2部分</w:t>
            </w:r>
          </w:p>
        </w:tc>
        <w:tc>
          <w:tcPr>
            <w:tcW w:w="2962" w:type="pct"/>
            <w:shd w:val="clear" w:color="auto" w:fill="auto"/>
            <w:vAlign w:val="center"/>
          </w:tcPr>
          <w:p w14:paraId="2281C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kV充气式高压开关柜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42518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内蒙古电力（集团）有限责任公司</w:t>
            </w:r>
          </w:p>
        </w:tc>
      </w:tr>
      <w:tr w14:paraId="56F9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pct"/>
            <w:vAlign w:val="center"/>
          </w:tcPr>
          <w:p w14:paraId="5961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第3部分</w:t>
            </w:r>
          </w:p>
        </w:tc>
        <w:tc>
          <w:tcPr>
            <w:tcW w:w="2962" w:type="pct"/>
            <w:shd w:val="clear" w:color="auto" w:fill="auto"/>
            <w:vAlign w:val="center"/>
          </w:tcPr>
          <w:p w14:paraId="1D8B6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kV真空开关高压开关柜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1B1E1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内蒙古电力（集团）有限责任公司</w:t>
            </w:r>
          </w:p>
        </w:tc>
      </w:tr>
      <w:tr w14:paraId="7967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pct"/>
            <w:vAlign w:val="center"/>
          </w:tcPr>
          <w:p w14:paraId="404C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第4部分</w:t>
            </w:r>
          </w:p>
        </w:tc>
        <w:tc>
          <w:tcPr>
            <w:tcW w:w="2962" w:type="pct"/>
            <w:shd w:val="clear" w:color="auto" w:fill="auto"/>
            <w:vAlign w:val="center"/>
          </w:tcPr>
          <w:p w14:paraId="6A17E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kV充气式高压开关柜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58949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内蒙古电力（集团）有限责任公司</w:t>
            </w:r>
          </w:p>
        </w:tc>
      </w:tr>
      <w:tr w14:paraId="65C5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pct"/>
            <w:vAlign w:val="center"/>
          </w:tcPr>
          <w:p w14:paraId="542A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第5部分</w:t>
            </w:r>
          </w:p>
        </w:tc>
        <w:tc>
          <w:tcPr>
            <w:tcW w:w="2962" w:type="pct"/>
            <w:shd w:val="clear" w:color="auto" w:fill="auto"/>
            <w:vAlign w:val="center"/>
          </w:tcPr>
          <w:p w14:paraId="3A1B2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40.5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kV SF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开关高压开关柜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4319A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内蒙古电力（集团）有限责任公司</w:t>
            </w:r>
          </w:p>
        </w:tc>
      </w:tr>
      <w:tr w14:paraId="5C58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pct"/>
            <w:vAlign w:val="center"/>
          </w:tcPr>
          <w:p w14:paraId="53F7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第6部分</w:t>
            </w:r>
          </w:p>
        </w:tc>
        <w:tc>
          <w:tcPr>
            <w:tcW w:w="2962" w:type="pct"/>
            <w:shd w:val="clear" w:color="auto" w:fill="auto"/>
            <w:vAlign w:val="center"/>
          </w:tcPr>
          <w:p w14:paraId="30116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35FC2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内蒙古电力（集团）有限责任公司</w:t>
            </w:r>
          </w:p>
        </w:tc>
      </w:tr>
      <w:tr w14:paraId="456A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pct"/>
            <w:vAlign w:val="center"/>
          </w:tcPr>
          <w:p w14:paraId="5DD0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第7部分</w:t>
            </w:r>
          </w:p>
        </w:tc>
        <w:tc>
          <w:tcPr>
            <w:tcW w:w="2962" w:type="pct"/>
            <w:shd w:val="clear" w:color="auto" w:fill="auto"/>
            <w:vAlign w:val="center"/>
          </w:tcPr>
          <w:p w14:paraId="65878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低压电容器柜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39096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内蒙古电力（集团）有限责任公司</w:t>
            </w:r>
          </w:p>
        </w:tc>
      </w:tr>
      <w:tr w14:paraId="2036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pct"/>
            <w:vAlign w:val="center"/>
          </w:tcPr>
          <w:p w14:paraId="5C11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第8部分</w:t>
            </w:r>
          </w:p>
        </w:tc>
        <w:tc>
          <w:tcPr>
            <w:tcW w:w="2962" w:type="pct"/>
            <w:shd w:val="clear" w:color="auto" w:fill="auto"/>
            <w:vAlign w:val="center"/>
          </w:tcPr>
          <w:p w14:paraId="4336D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12kV气体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和空气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绝缘环网柜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2DF97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内蒙古电力（集团）有限责任公司</w:t>
            </w:r>
          </w:p>
        </w:tc>
      </w:tr>
      <w:tr w14:paraId="25C9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pct"/>
            <w:vAlign w:val="center"/>
          </w:tcPr>
          <w:p w14:paraId="5F27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第9部分</w:t>
            </w:r>
          </w:p>
        </w:tc>
        <w:tc>
          <w:tcPr>
            <w:tcW w:w="2962" w:type="pct"/>
            <w:shd w:val="clear" w:color="auto" w:fill="auto"/>
            <w:vAlign w:val="center"/>
          </w:tcPr>
          <w:p w14:paraId="21467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12kV固体绝缘环网柜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2ED7E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内蒙古电力（集团）有限责任公司</w:t>
            </w:r>
          </w:p>
        </w:tc>
      </w:tr>
      <w:tr w14:paraId="638B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pct"/>
            <w:vAlign w:val="center"/>
          </w:tcPr>
          <w:p w14:paraId="0765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第10部分</w:t>
            </w:r>
          </w:p>
        </w:tc>
        <w:tc>
          <w:tcPr>
            <w:tcW w:w="2962" w:type="pct"/>
            <w:shd w:val="clear" w:color="auto" w:fill="auto"/>
            <w:vAlign w:val="center"/>
          </w:tcPr>
          <w:p w14:paraId="61FB2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570E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内蒙古电力（集团）有限责任公司</w:t>
            </w:r>
          </w:p>
        </w:tc>
      </w:tr>
      <w:tr w14:paraId="5B7D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pct"/>
            <w:vAlign w:val="center"/>
          </w:tcPr>
          <w:p w14:paraId="1846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第11部分</w:t>
            </w:r>
          </w:p>
        </w:tc>
        <w:tc>
          <w:tcPr>
            <w:tcW w:w="2962" w:type="pct"/>
            <w:shd w:val="clear" w:color="auto" w:fill="auto"/>
            <w:vAlign w:val="center"/>
          </w:tcPr>
          <w:p w14:paraId="63855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246E4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内蒙古电力（集团）有限责任公司</w:t>
            </w:r>
          </w:p>
        </w:tc>
      </w:tr>
    </w:tbl>
    <w:p w14:paraId="0E4DD321">
      <w:pPr>
        <w:numPr>
          <w:ilvl w:val="0"/>
          <w:numId w:val="1"/>
        </w:numPr>
        <w:spacing w:before="469" w:beforeLines="1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主要目录</w:t>
      </w:r>
    </w:p>
    <w:p w14:paraId="06F0A2FF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1.前言</w:t>
      </w:r>
    </w:p>
    <w:p w14:paraId="04E61CA4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2.范围</w:t>
      </w:r>
    </w:p>
    <w:p w14:paraId="33FDACB4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3.规范性引用文件</w:t>
      </w:r>
    </w:p>
    <w:p w14:paraId="0ABB9CDA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4.术语和定义</w:t>
      </w:r>
    </w:p>
    <w:p w14:paraId="24773871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5.</w:t>
      </w:r>
      <w:r>
        <w:rPr>
          <w:rFonts w:hint="eastAsia" w:eastAsia="仿宋" w:cs="Times New Roman"/>
          <w:sz w:val="30"/>
          <w:szCs w:val="30"/>
          <w:lang w:val="en-US" w:eastAsia="zh-CN"/>
        </w:rPr>
        <w:t>通用技术规范</w:t>
      </w:r>
    </w:p>
    <w:p w14:paraId="027C3870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6.</w:t>
      </w:r>
      <w:r>
        <w:rPr>
          <w:rFonts w:hint="eastAsia" w:eastAsia="仿宋" w:cs="Times New Roman"/>
          <w:sz w:val="30"/>
          <w:szCs w:val="30"/>
          <w:lang w:val="en-US" w:eastAsia="zh-CN"/>
        </w:rPr>
        <w:t>专用技术规范</w:t>
      </w:r>
    </w:p>
    <w:p w14:paraId="7791E4C5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附录</w:t>
      </w:r>
    </w:p>
    <w:p w14:paraId="2350B62D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相关标准国内外情况简要说明</w:t>
      </w:r>
    </w:p>
    <w:p w14:paraId="4C5370C6">
      <w:pPr>
        <w:numPr>
          <w:ilvl w:val="255"/>
          <w:numId w:val="0"/>
        </w:numPr>
        <w:spacing w:after="0"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目前，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开关柜（箱）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现行有效的国内外标准</w:t>
      </w:r>
      <w:r>
        <w:rPr>
          <w:rFonts w:hint="eastAsia" w:ascii="仿宋" w:hAnsi="仿宋" w:eastAsia="仿宋" w:cs="仿宋"/>
          <w:sz w:val="30"/>
          <w:szCs w:val="30"/>
        </w:rPr>
        <w:t>主要</w:t>
      </w:r>
      <w:r>
        <w:rPr>
          <w:rFonts w:hint="default" w:ascii="Times New Roman" w:hAnsi="Times New Roman" w:eastAsia="仿宋" w:cs="Times New Roman"/>
          <w:sz w:val="30"/>
          <w:szCs w:val="30"/>
        </w:rPr>
        <w:t>有以下</w:t>
      </w:r>
      <w:r>
        <w:rPr>
          <w:rFonts w:hint="eastAsia" w:eastAsia="仿宋" w:cs="Times New Roman"/>
          <w:sz w:val="30"/>
          <w:szCs w:val="30"/>
          <w:lang w:val="en-US" w:eastAsia="zh-CN"/>
        </w:rPr>
        <w:t>几类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7D219206">
      <w:pPr>
        <w:numPr>
          <w:ilvl w:val="255"/>
          <w:numId w:val="0"/>
        </w:numPr>
        <w:spacing w:after="0" w:afterLines="0" w:line="360" w:lineRule="auto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1.国家标准</w:t>
      </w:r>
    </w:p>
    <w:p w14:paraId="109C4655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GB/T 3906《3.6kV～40.5kV交流金属封闭开关设备和控制设备》是我国高压开关柜最核心的产品标准，规定了额定电压3.6kV～40.5kV、频率50Hz及以下交流金属封闭开关设备和控制设备的术语、额定值、设计与结构、型式试验和出厂试验等要求。GB/T 11022《高压</w:t>
      </w:r>
      <w:r>
        <w:rPr>
          <w:rFonts w:hint="eastAsia" w:eastAsia="仿宋" w:cs="Times New Roman"/>
          <w:sz w:val="30"/>
          <w:szCs w:val="30"/>
          <w:lang w:val="en-US" w:eastAsia="zh-CN"/>
        </w:rPr>
        <w:t>交流</w:t>
      </w:r>
      <w:r>
        <w:rPr>
          <w:rFonts w:hint="default" w:ascii="Times New Roman" w:hAnsi="Times New Roman" w:eastAsia="仿宋" w:cs="Times New Roman"/>
          <w:sz w:val="30"/>
          <w:szCs w:val="30"/>
        </w:rPr>
        <w:t>开关设备和控制设备标准的共用技术要求》是高压开关柜的通用基础标准。GB/T 7251《低压成套开关设备和控制设备》系列标准是我国低压开关柜、配电箱的基础标准，涵盖低压成套设备的通用要求、具体产品类型及特殊应用要求。GB/T 17467《高压/低压预装式变电站》涉及环网柜单元的要求。GB 20052《电力变压器能效限定值及能效等级》虽主要针对变压器，但部分新能源项目对开关柜与变压器组合提出能效关联要求。</w:t>
      </w:r>
    </w:p>
    <w:p w14:paraId="143AD296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行业标准</w:t>
      </w:r>
    </w:p>
    <w:p w14:paraId="6ADC2652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DL/T 404《3.6kV～40.5kV交流金属封闭开关设备和控制设备》是电力行业高压开关柜的重要标准，对选用、试验和运行维护提出了补充要求。DL/T 593《高压开关设备和控制设备标准的共用技术要求》与GB/T 11022协调一致。NB/T 42044《3.6kV～40.5kV智能交流金属封闭开关设备和控制设备》针对智能开关柜提出了技术要求。</w:t>
      </w:r>
    </w:p>
    <w:p w14:paraId="33147712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团体标准</w:t>
      </w:r>
    </w:p>
    <w:p w14:paraId="26E0CA5A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近年来，团体标准在开关柜领域发展迅速。中国电力企业联合会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中国电器工业协会、中国电工技术学会等发布了多项开关柜相关团标，对环保气体替代</w:t>
      </w:r>
      <w:r>
        <w:rPr>
          <w:rFonts w:hint="default" w:ascii="Times New Roman" w:hAnsi="Times New Roman" w:eastAsia="仿宋" w:cs="Times New Roman"/>
          <w:sz w:val="30"/>
          <w:szCs w:val="30"/>
        </w:rPr>
        <w:t>SF₆</w:t>
      </w:r>
      <w:r>
        <w:rPr>
          <w:rFonts w:hint="eastAsia" w:ascii="仿宋" w:hAnsi="仿宋" w:eastAsia="仿宋" w:cs="仿宋"/>
          <w:sz w:val="30"/>
          <w:szCs w:val="30"/>
        </w:rPr>
        <w:t>、智能化、在线监测等新技术方向作出了规范。</w:t>
      </w:r>
    </w:p>
    <w:p w14:paraId="505B14D6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国外标准</w:t>
      </w:r>
    </w:p>
    <w:p w14:paraId="62CED3D0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国际电工委员会（</w:t>
      </w:r>
      <w:r>
        <w:rPr>
          <w:rFonts w:hint="default" w:ascii="Times New Roman" w:hAnsi="Times New Roman" w:eastAsia="仿宋" w:cs="Times New Roman"/>
          <w:sz w:val="30"/>
          <w:szCs w:val="30"/>
        </w:rPr>
        <w:t>IEC</w:t>
      </w:r>
      <w:r>
        <w:rPr>
          <w:rFonts w:hint="eastAsia" w:ascii="仿宋" w:hAnsi="仿宋" w:eastAsia="仿宋" w:cs="仿宋"/>
          <w:sz w:val="30"/>
          <w:szCs w:val="30"/>
        </w:rPr>
        <w:t>）发布的</w:t>
      </w:r>
      <w:r>
        <w:rPr>
          <w:rFonts w:hint="default" w:ascii="Times New Roman" w:hAnsi="Times New Roman" w:eastAsia="仿宋" w:cs="Times New Roman"/>
          <w:sz w:val="30"/>
          <w:szCs w:val="30"/>
        </w:rPr>
        <w:t>IEC 62271</w:t>
      </w:r>
      <w:r>
        <w:rPr>
          <w:rFonts w:hint="eastAsia" w:ascii="仿宋" w:hAnsi="仿宋" w:eastAsia="仿宋" w:cs="仿宋"/>
          <w:sz w:val="30"/>
          <w:szCs w:val="30"/>
        </w:rPr>
        <w:t>系列标准是全球高压开关设备最权威的国际标准体系，其中</w:t>
      </w:r>
      <w:r>
        <w:rPr>
          <w:rFonts w:hint="default" w:ascii="Times New Roman" w:hAnsi="Times New Roman" w:eastAsia="仿宋" w:cs="Times New Roman"/>
          <w:sz w:val="30"/>
          <w:szCs w:val="30"/>
        </w:rPr>
        <w:t>IEC 62271-200</w:t>
      </w:r>
      <w:r>
        <w:rPr>
          <w:rFonts w:hint="eastAsia" w:ascii="仿宋" w:hAnsi="仿宋" w:eastAsia="仿宋" w:cs="仿宋"/>
          <w:sz w:val="30"/>
          <w:szCs w:val="30"/>
        </w:rPr>
        <w:t>《交流金属封闭开关设备和控制设备》对应</w:t>
      </w:r>
      <w:r>
        <w:rPr>
          <w:rFonts w:hint="default" w:ascii="Times New Roman" w:hAnsi="Times New Roman" w:eastAsia="仿宋" w:cs="Times New Roman"/>
          <w:sz w:val="30"/>
          <w:szCs w:val="30"/>
        </w:rPr>
        <w:t>GB/T 3906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default" w:ascii="Times New Roman" w:hAnsi="Times New Roman" w:eastAsia="仿宋" w:cs="Times New Roman"/>
          <w:sz w:val="30"/>
          <w:szCs w:val="30"/>
        </w:rPr>
        <w:t>IEC 62271-1</w:t>
      </w:r>
      <w:r>
        <w:rPr>
          <w:rFonts w:hint="eastAsia" w:ascii="仿宋" w:hAnsi="仿宋" w:eastAsia="仿宋" w:cs="仿宋"/>
          <w:sz w:val="30"/>
          <w:szCs w:val="30"/>
        </w:rPr>
        <w:t>《高压开关设备和控制设备 共用技术条件》对应</w:t>
      </w:r>
      <w:r>
        <w:rPr>
          <w:rFonts w:hint="default" w:ascii="Times New Roman" w:hAnsi="Times New Roman" w:eastAsia="仿宋" w:cs="Times New Roman"/>
          <w:sz w:val="30"/>
          <w:szCs w:val="30"/>
        </w:rPr>
        <w:t>GB/T 11022</w:t>
      </w:r>
      <w:r>
        <w:rPr>
          <w:rFonts w:hint="eastAsia" w:ascii="仿宋" w:hAnsi="仿宋" w:eastAsia="仿宋" w:cs="仿宋"/>
          <w:sz w:val="30"/>
          <w:szCs w:val="30"/>
        </w:rPr>
        <w:t>。低压方面，</w:t>
      </w:r>
      <w:r>
        <w:rPr>
          <w:rFonts w:hint="default" w:ascii="Times New Roman" w:hAnsi="Times New Roman" w:eastAsia="仿宋" w:cs="Times New Roman"/>
          <w:sz w:val="30"/>
          <w:szCs w:val="30"/>
        </w:rPr>
        <w:t>IEC 61439</w:t>
      </w:r>
      <w:r>
        <w:rPr>
          <w:rFonts w:hint="eastAsia" w:ascii="仿宋" w:hAnsi="仿宋" w:eastAsia="仿宋" w:cs="仿宋"/>
          <w:sz w:val="30"/>
          <w:szCs w:val="30"/>
        </w:rPr>
        <w:t>《低压成套开关设备和控制设备》系列标准对应</w:t>
      </w:r>
      <w:r>
        <w:rPr>
          <w:rFonts w:hint="default" w:ascii="Times New Roman" w:hAnsi="Times New Roman" w:eastAsia="仿宋" w:cs="Times New Roman"/>
          <w:sz w:val="30"/>
          <w:szCs w:val="30"/>
        </w:rPr>
        <w:t>GB/T 7251</w:t>
      </w:r>
      <w:r>
        <w:rPr>
          <w:rFonts w:hint="eastAsia" w:ascii="仿宋" w:hAnsi="仿宋" w:eastAsia="仿宋" w:cs="仿宋"/>
          <w:sz w:val="30"/>
          <w:szCs w:val="30"/>
        </w:rPr>
        <w:t>。美国电气电子工程师学会（</w:t>
      </w:r>
      <w:r>
        <w:rPr>
          <w:rFonts w:hint="default" w:ascii="Times New Roman" w:hAnsi="Times New Roman" w:eastAsia="仿宋" w:cs="Times New Roman"/>
          <w:sz w:val="30"/>
          <w:szCs w:val="30"/>
        </w:rPr>
        <w:t>IEEE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default" w:ascii="Times New Roman" w:hAnsi="Times New Roman" w:eastAsia="仿宋" w:cs="Times New Roman"/>
          <w:sz w:val="30"/>
          <w:szCs w:val="30"/>
        </w:rPr>
        <w:t>C37</w:t>
      </w:r>
      <w:r>
        <w:rPr>
          <w:rFonts w:hint="eastAsia" w:ascii="仿宋" w:hAnsi="仿宋" w:eastAsia="仿宋" w:cs="仿宋"/>
          <w:sz w:val="30"/>
          <w:szCs w:val="30"/>
        </w:rPr>
        <w:t>系列标准在北美地区具有重要影响力。上述国外标准体系与我国标准体系在技术内容上总体协调，但在内部电弧故障试验、局部放电测量等方面存在部分差异，对开关柜国际贸易和技术交流具有重要参考价值。</w:t>
      </w:r>
    </w:p>
    <w:p w14:paraId="3C724F94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综上所述，国内外开关柜（箱）标准体系已较为完整，但在采购技术规范方面仍缺乏覆盖多电压等级、多额定参数、多绝缘方式（空气/气体/固体）及低压成套设备的统一、系统化标准。本标准编制将对填补这一空白、推动开关柜（箱）采购标准化建设发挥积极作用。</w:t>
      </w:r>
    </w:p>
    <w:p w14:paraId="1C947764">
      <w:pPr>
        <w:numPr>
          <w:ilvl w:val="255"/>
          <w:numId w:val="0"/>
        </w:numPr>
        <w:spacing w:afterLines="0" w:line="360" w:lineRule="auto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p w14:paraId="216D2FFD">
      <w:pPr>
        <w:numPr>
          <w:ilvl w:val="255"/>
          <w:numId w:val="0"/>
        </w:numPr>
        <w:spacing w:line="360" w:lineRule="auto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2026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eastAsia="仿宋" w:cs="Times New Roman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EBE6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FC41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FC41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8F1E1"/>
    <w:multiLevelType w:val="singleLevel"/>
    <w:tmpl w:val="0578F1E1"/>
    <w:lvl w:ilvl="0" w:tentative="0">
      <w:start w:val="1"/>
      <w:numFmt w:val="chineseCounting"/>
      <w:suff w:val="space"/>
      <w:lvlText w:val="%1、"/>
      <w:lvlJc w:val="left"/>
      <w:pPr>
        <w:ind w:left="0" w:firstLine="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zNDQ5ODJlOGQ4YWY3ZWFkMjI5NjA2ZDk2Mzg5M2EifQ=="/>
  </w:docVars>
  <w:rsids>
    <w:rsidRoot w:val="007F09DF"/>
    <w:rsid w:val="000E21AF"/>
    <w:rsid w:val="000F0A0D"/>
    <w:rsid w:val="001D6EB2"/>
    <w:rsid w:val="001E701E"/>
    <w:rsid w:val="004A7CDA"/>
    <w:rsid w:val="005C40D5"/>
    <w:rsid w:val="007E67D8"/>
    <w:rsid w:val="007F09DF"/>
    <w:rsid w:val="00831201"/>
    <w:rsid w:val="008847F1"/>
    <w:rsid w:val="008A3532"/>
    <w:rsid w:val="00967C0B"/>
    <w:rsid w:val="009744B0"/>
    <w:rsid w:val="009E14D6"/>
    <w:rsid w:val="009E31D5"/>
    <w:rsid w:val="00AE36E8"/>
    <w:rsid w:val="00AF66D4"/>
    <w:rsid w:val="00BB1940"/>
    <w:rsid w:val="00BE0222"/>
    <w:rsid w:val="00CC714F"/>
    <w:rsid w:val="00D568F9"/>
    <w:rsid w:val="00D837CD"/>
    <w:rsid w:val="00D86D23"/>
    <w:rsid w:val="00DA1194"/>
    <w:rsid w:val="00DF2819"/>
    <w:rsid w:val="00EC3D80"/>
    <w:rsid w:val="01EC0BC9"/>
    <w:rsid w:val="04071D74"/>
    <w:rsid w:val="0BD31C1D"/>
    <w:rsid w:val="0C193AD3"/>
    <w:rsid w:val="0FC44D9A"/>
    <w:rsid w:val="10A250EE"/>
    <w:rsid w:val="14F670A8"/>
    <w:rsid w:val="17E54C6F"/>
    <w:rsid w:val="1B342660"/>
    <w:rsid w:val="1BB7C045"/>
    <w:rsid w:val="1BFFF2C0"/>
    <w:rsid w:val="1D5907B5"/>
    <w:rsid w:val="1DEBDFC5"/>
    <w:rsid w:val="1E324F39"/>
    <w:rsid w:val="1FFF4FBD"/>
    <w:rsid w:val="203A67CE"/>
    <w:rsid w:val="22D93DD5"/>
    <w:rsid w:val="231150AD"/>
    <w:rsid w:val="239533A5"/>
    <w:rsid w:val="244D65B8"/>
    <w:rsid w:val="2B2A520E"/>
    <w:rsid w:val="2C5F157F"/>
    <w:rsid w:val="2E5EDA5D"/>
    <w:rsid w:val="34D75C0D"/>
    <w:rsid w:val="35A84861"/>
    <w:rsid w:val="36C943A1"/>
    <w:rsid w:val="38EA5ACC"/>
    <w:rsid w:val="39CBE570"/>
    <w:rsid w:val="39E5018A"/>
    <w:rsid w:val="3AE20F3B"/>
    <w:rsid w:val="3D17655E"/>
    <w:rsid w:val="3DFDEF3B"/>
    <w:rsid w:val="3ED79081"/>
    <w:rsid w:val="3EDDDD65"/>
    <w:rsid w:val="3F3C4477"/>
    <w:rsid w:val="3F6953C7"/>
    <w:rsid w:val="3FF04570"/>
    <w:rsid w:val="3FFD236A"/>
    <w:rsid w:val="40336981"/>
    <w:rsid w:val="416E5918"/>
    <w:rsid w:val="422D7163"/>
    <w:rsid w:val="423F358D"/>
    <w:rsid w:val="450E27BA"/>
    <w:rsid w:val="457F3811"/>
    <w:rsid w:val="460930E0"/>
    <w:rsid w:val="4ADBE9D2"/>
    <w:rsid w:val="4FFCEB60"/>
    <w:rsid w:val="4FFE1456"/>
    <w:rsid w:val="50593A6B"/>
    <w:rsid w:val="52E6760E"/>
    <w:rsid w:val="52EFED12"/>
    <w:rsid w:val="5555511D"/>
    <w:rsid w:val="5678B624"/>
    <w:rsid w:val="56BD0B41"/>
    <w:rsid w:val="57DFF10C"/>
    <w:rsid w:val="57FFF83B"/>
    <w:rsid w:val="5DD06695"/>
    <w:rsid w:val="5F837BC8"/>
    <w:rsid w:val="5FE7756D"/>
    <w:rsid w:val="5FFB131B"/>
    <w:rsid w:val="5FFF5FB4"/>
    <w:rsid w:val="5FFF62D8"/>
    <w:rsid w:val="621C38BA"/>
    <w:rsid w:val="635C01BE"/>
    <w:rsid w:val="63BC2FEF"/>
    <w:rsid w:val="660514AE"/>
    <w:rsid w:val="68BBB553"/>
    <w:rsid w:val="6B7F1E32"/>
    <w:rsid w:val="6BED0D0D"/>
    <w:rsid w:val="6CB177E0"/>
    <w:rsid w:val="6FB82129"/>
    <w:rsid w:val="76BB429C"/>
    <w:rsid w:val="76EA4DA3"/>
    <w:rsid w:val="77BBBB2F"/>
    <w:rsid w:val="78B542E9"/>
    <w:rsid w:val="7B344A46"/>
    <w:rsid w:val="7B7A0BB6"/>
    <w:rsid w:val="7B7F5B6B"/>
    <w:rsid w:val="7BFE0D5D"/>
    <w:rsid w:val="7BFFA838"/>
    <w:rsid w:val="7D4F300F"/>
    <w:rsid w:val="7DCA9690"/>
    <w:rsid w:val="7EBB42AD"/>
    <w:rsid w:val="7EF71767"/>
    <w:rsid w:val="7F7ED6D4"/>
    <w:rsid w:val="7F963E36"/>
    <w:rsid w:val="7FAE946B"/>
    <w:rsid w:val="7FB9BB7D"/>
    <w:rsid w:val="7FBBD303"/>
    <w:rsid w:val="7FBF0DCE"/>
    <w:rsid w:val="7FFB00E3"/>
    <w:rsid w:val="7FFE4B72"/>
    <w:rsid w:val="7FFF78DC"/>
    <w:rsid w:val="9E955407"/>
    <w:rsid w:val="A6CB2678"/>
    <w:rsid w:val="AA7DFF5A"/>
    <w:rsid w:val="ABDD7D75"/>
    <w:rsid w:val="ACFE3B91"/>
    <w:rsid w:val="B65FAC40"/>
    <w:rsid w:val="BA6EF38D"/>
    <w:rsid w:val="BC7FB1D3"/>
    <w:rsid w:val="BDF2C47C"/>
    <w:rsid w:val="BFF33BFE"/>
    <w:rsid w:val="C2B5C60E"/>
    <w:rsid w:val="CBCE9F8F"/>
    <w:rsid w:val="D2579A24"/>
    <w:rsid w:val="D32F22FC"/>
    <w:rsid w:val="D5FABB8F"/>
    <w:rsid w:val="D7A5AF64"/>
    <w:rsid w:val="DB7562C6"/>
    <w:rsid w:val="DD7F039F"/>
    <w:rsid w:val="DDF7494B"/>
    <w:rsid w:val="DDFD5A00"/>
    <w:rsid w:val="DDFE8094"/>
    <w:rsid w:val="DF9FCBBF"/>
    <w:rsid w:val="DFD63CEF"/>
    <w:rsid w:val="DFF68109"/>
    <w:rsid w:val="EB7F18B0"/>
    <w:rsid w:val="EBE6D7B5"/>
    <w:rsid w:val="EBF39C32"/>
    <w:rsid w:val="EBF4DF67"/>
    <w:rsid w:val="EBFBCABB"/>
    <w:rsid w:val="EDEBFDA7"/>
    <w:rsid w:val="EF5F7B72"/>
    <w:rsid w:val="EFDAB2AD"/>
    <w:rsid w:val="EFFFBE07"/>
    <w:rsid w:val="F5BB6AD4"/>
    <w:rsid w:val="F67D9A1C"/>
    <w:rsid w:val="F77DEE29"/>
    <w:rsid w:val="F7D9AB8A"/>
    <w:rsid w:val="F7E6A0E0"/>
    <w:rsid w:val="F92F0373"/>
    <w:rsid w:val="FB3FC19A"/>
    <w:rsid w:val="FB4EDA60"/>
    <w:rsid w:val="FBF516A2"/>
    <w:rsid w:val="FBFD3FD0"/>
    <w:rsid w:val="FD6B5B40"/>
    <w:rsid w:val="FDBB71EE"/>
    <w:rsid w:val="FDDF07E9"/>
    <w:rsid w:val="FDEC7576"/>
    <w:rsid w:val="FDFF81F4"/>
    <w:rsid w:val="FE793657"/>
    <w:rsid w:val="FEB85C03"/>
    <w:rsid w:val="FEE90DA1"/>
    <w:rsid w:val="FEFD3B46"/>
    <w:rsid w:val="FEFF2B6C"/>
    <w:rsid w:val="FF6E0166"/>
    <w:rsid w:val="FF7D6089"/>
    <w:rsid w:val="FFCF8F83"/>
    <w:rsid w:val="FF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2062</Words>
  <Characters>2325</Characters>
  <Lines>8</Lines>
  <Paragraphs>2</Paragraphs>
  <TotalTime>1</TotalTime>
  <ScaleCrop>false</ScaleCrop>
  <LinksUpToDate>false</LinksUpToDate>
  <CharactersWithSpaces>2357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2021-08-30T03:26:00Z</dcterms:created>
  <dc:creator>Administrator</dc:creator>
  <cp:lastModifiedBy>柏三创@物资云·贵宾客服</cp:lastModifiedBy>
  <dcterms:modified xsi:type="dcterms:W3CDTF">2026-07-21T09:56:47Z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0CE4E414992AB5B255DF5E6AB34B30A4_43</vt:lpwstr>
  </property>
  <property fmtid="{D5CDD505-2E9C-101B-9397-08002B2CF9AE}" pid="4" name="KSOTemplateDocerSaveRecord">
    <vt:lpwstr>eyJoZGlkIjoiMjkxNGY4ZmRjOGFjY2Q4NjU5Y2ZiMjMyNjQ4NjExNmEiLCJ1c2VySWQiOiIxMTM0NDU2OTU0In0=</vt:lpwstr>
  </property>
</Properties>
</file>