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C4242">
      <w:pPr>
        <w:spacing w:before="156" w:beforeLines="50" w:after="469" w:afterLines="150" w:line="600" w:lineRule="auto"/>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中国招标投标协会团体标准项目建议书</w:t>
      </w:r>
    </w:p>
    <w:p w14:paraId="7BE9A2D4">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项目简介</w:t>
      </w:r>
    </w:p>
    <w:p w14:paraId="169C1B74">
      <w:pPr>
        <w:numPr>
          <w:ilvl w:val="255"/>
          <w:numId w:val="0"/>
        </w:numPr>
        <w:spacing w:line="360" w:lineRule="auto"/>
        <w:ind w:firstLine="560"/>
        <w:rPr>
          <w:rFonts w:hint="eastAsia" w:ascii="仿宋" w:hAnsi="仿宋" w:eastAsia="仿宋" w:cs="仿宋"/>
          <w:sz w:val="30"/>
          <w:szCs w:val="30"/>
        </w:rPr>
      </w:pPr>
      <w:r>
        <w:rPr>
          <w:rFonts w:hint="eastAsia" w:ascii="仿宋" w:hAnsi="仿宋" w:eastAsia="仿宋" w:cs="仿宋"/>
          <w:sz w:val="30"/>
          <w:szCs w:val="30"/>
          <w:lang w:val="en-US" w:eastAsia="zh-CN"/>
        </w:rPr>
        <w:t>中文</w:t>
      </w:r>
      <w:r>
        <w:rPr>
          <w:rFonts w:hint="eastAsia" w:ascii="仿宋" w:hAnsi="仿宋" w:eastAsia="仿宋" w:cs="仿宋"/>
          <w:sz w:val="30"/>
          <w:szCs w:val="30"/>
        </w:rPr>
        <w:t>名称：</w:t>
      </w:r>
      <w:r>
        <w:rPr>
          <w:rFonts w:hint="eastAsia" w:ascii="仿宋" w:hAnsi="仿宋" w:eastAsia="仿宋" w:cs="仿宋"/>
          <w:sz w:val="30"/>
          <w:szCs w:val="30"/>
          <w:lang w:val="en-US" w:eastAsia="zh-CN"/>
        </w:rPr>
        <w:t>输送带</w:t>
      </w:r>
      <w:r>
        <w:rPr>
          <w:rFonts w:hint="eastAsia" w:ascii="仿宋" w:hAnsi="仿宋" w:eastAsia="仿宋" w:cs="仿宋"/>
          <w:sz w:val="30"/>
          <w:szCs w:val="30"/>
        </w:rPr>
        <w:t>采购技术</w:t>
      </w:r>
      <w:r>
        <w:rPr>
          <w:rFonts w:hint="eastAsia" w:ascii="仿宋" w:hAnsi="仿宋" w:eastAsia="仿宋" w:cs="仿宋"/>
          <w:sz w:val="30"/>
          <w:szCs w:val="30"/>
          <w:lang w:val="en-US" w:eastAsia="zh-CN"/>
        </w:rPr>
        <w:t>规范</w:t>
      </w:r>
    </w:p>
    <w:p w14:paraId="6D306715">
      <w:pPr>
        <w:numPr>
          <w:ilvl w:val="255"/>
          <w:numId w:val="0"/>
        </w:numPr>
        <w:spacing w:line="360" w:lineRule="auto"/>
        <w:ind w:firstLine="56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英文名称：</w:t>
      </w:r>
      <w:r>
        <w:rPr>
          <w:rFonts w:hint="default" w:ascii="Times New Roman" w:hAnsi="Times New Roman" w:eastAsia="仿宋" w:cs="Times New Roman"/>
          <w:sz w:val="30"/>
          <w:szCs w:val="30"/>
          <w:lang w:val="en-US" w:eastAsia="zh-CN"/>
        </w:rPr>
        <w:t>Technical specifications for procurement of conveyor belts</w:t>
      </w:r>
    </w:p>
    <w:p w14:paraId="0464CCEF">
      <w:pPr>
        <w:numPr>
          <w:ilvl w:val="255"/>
          <w:numId w:val="0"/>
        </w:numPr>
        <w:spacing w:line="360" w:lineRule="auto"/>
        <w:ind w:firstLine="56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编制工作</w:t>
      </w:r>
      <w:r>
        <w:rPr>
          <w:rFonts w:hint="eastAsia" w:ascii="仿宋" w:hAnsi="仿宋" w:eastAsia="仿宋" w:cs="仿宋"/>
          <w:sz w:val="30"/>
          <w:szCs w:val="30"/>
        </w:rPr>
        <w:t>类别：</w:t>
      </w:r>
      <w:r>
        <w:rPr>
          <w:rFonts w:hint="eastAsia" w:ascii="仿宋" w:hAnsi="仿宋" w:eastAsia="仿宋" w:cs="仿宋"/>
          <w:sz w:val="30"/>
          <w:szCs w:val="30"/>
          <w:lang w:val="en-US" w:eastAsia="zh-CN"/>
        </w:rPr>
        <w:t>制定</w:t>
      </w:r>
    </w:p>
    <w:p w14:paraId="25869CD0">
      <w:pPr>
        <w:numPr>
          <w:ilvl w:val="255"/>
          <w:numId w:val="0"/>
        </w:numPr>
        <w:spacing w:line="360" w:lineRule="auto"/>
        <w:ind w:firstLine="560"/>
        <w:rPr>
          <w:rFonts w:hint="eastAsia" w:ascii="仿宋" w:hAnsi="仿宋" w:eastAsia="仿宋" w:cs="仿宋"/>
          <w:sz w:val="30"/>
          <w:szCs w:val="30"/>
        </w:rPr>
      </w:pPr>
      <w:r>
        <w:rPr>
          <w:rFonts w:hint="eastAsia" w:ascii="仿宋" w:hAnsi="仿宋" w:eastAsia="仿宋" w:cs="仿宋"/>
          <w:sz w:val="30"/>
          <w:szCs w:val="30"/>
          <w:lang w:val="en-US" w:eastAsia="zh-CN"/>
        </w:rPr>
        <w:t>标准类别：</w:t>
      </w:r>
      <w:r>
        <w:rPr>
          <w:rFonts w:hint="eastAsia" w:ascii="仿宋" w:hAnsi="仿宋" w:eastAsia="仿宋" w:cs="仿宋"/>
          <w:sz w:val="30"/>
          <w:szCs w:val="30"/>
        </w:rPr>
        <w:t>技术</w:t>
      </w:r>
    </w:p>
    <w:p w14:paraId="08E43957">
      <w:pPr>
        <w:numPr>
          <w:ilvl w:val="255"/>
          <w:numId w:val="0"/>
        </w:numPr>
        <w:spacing w:line="360" w:lineRule="auto"/>
        <w:ind w:firstLine="56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国际标准分类号：</w:t>
      </w:r>
      <w:r>
        <w:rPr>
          <w:rFonts w:hint="default" w:ascii="Times New Roman" w:hAnsi="Times New Roman" w:eastAsia="仿宋" w:cs="Times New Roman"/>
          <w:sz w:val="30"/>
          <w:szCs w:val="30"/>
          <w:lang w:val="en-US" w:eastAsia="zh-CN"/>
        </w:rPr>
        <w:t xml:space="preserve">ICS </w:t>
      </w:r>
      <w:r>
        <w:rPr>
          <w:rFonts w:hint="eastAsia" w:eastAsia="仿宋" w:cs="Times New Roman"/>
          <w:sz w:val="30"/>
          <w:szCs w:val="30"/>
          <w:lang w:val="en-US" w:eastAsia="zh-CN"/>
        </w:rPr>
        <w:t>53.040.20</w:t>
      </w:r>
    </w:p>
    <w:p w14:paraId="715D963D">
      <w:pPr>
        <w:numPr>
          <w:ilvl w:val="255"/>
          <w:numId w:val="0"/>
        </w:numPr>
        <w:spacing w:line="360" w:lineRule="auto"/>
        <w:ind w:firstLine="56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中国标准分类号：</w:t>
      </w:r>
      <w:r>
        <w:rPr>
          <w:rFonts w:hint="default" w:ascii="Times New Roman" w:hAnsi="Times New Roman" w:eastAsia="仿宋" w:cs="Times New Roman"/>
          <w:sz w:val="30"/>
          <w:szCs w:val="30"/>
          <w:lang w:val="en-US" w:eastAsia="zh-CN"/>
        </w:rPr>
        <w:t xml:space="preserve">CCS </w:t>
      </w:r>
      <w:r>
        <w:rPr>
          <w:rFonts w:hint="eastAsia" w:eastAsia="仿宋" w:cs="Times New Roman"/>
          <w:sz w:val="30"/>
          <w:szCs w:val="30"/>
          <w:lang w:val="en-US" w:eastAsia="zh-CN"/>
        </w:rPr>
        <w:t>G</w:t>
      </w:r>
      <w:r>
        <w:rPr>
          <w:rFonts w:hint="default" w:ascii="Times New Roman" w:hAnsi="Times New Roman" w:eastAsia="仿宋" w:cs="Times New Roman"/>
          <w:sz w:val="30"/>
          <w:szCs w:val="30"/>
          <w:lang w:val="en-US" w:eastAsia="zh-CN"/>
        </w:rPr>
        <w:t xml:space="preserve"> </w:t>
      </w:r>
      <w:r>
        <w:rPr>
          <w:rFonts w:hint="eastAsia" w:eastAsia="仿宋" w:cs="Times New Roman"/>
          <w:sz w:val="30"/>
          <w:szCs w:val="30"/>
          <w:lang w:val="en-US" w:eastAsia="zh-CN"/>
        </w:rPr>
        <w:t>42</w:t>
      </w:r>
    </w:p>
    <w:p w14:paraId="00A69627">
      <w:pPr>
        <w:numPr>
          <w:ilvl w:val="255"/>
          <w:numId w:val="0"/>
        </w:numPr>
        <w:spacing w:line="360" w:lineRule="auto"/>
        <w:ind w:firstLine="56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起草单位：</w:t>
      </w:r>
      <w:r>
        <w:rPr>
          <w:rFonts w:hint="eastAsia" w:ascii="仿宋" w:hAnsi="仿宋" w:eastAsia="仿宋" w:cs="仿宋"/>
          <w:sz w:val="30"/>
          <w:szCs w:val="30"/>
        </w:rPr>
        <w:t>国家能源集团物资有限公司</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国网物资有限公司、</w:t>
      </w:r>
      <w:r>
        <w:rPr>
          <w:rFonts w:hint="eastAsia" w:ascii="仿宋" w:hAnsi="仿宋" w:eastAsia="仿宋" w:cs="仿宋"/>
          <w:sz w:val="30"/>
          <w:szCs w:val="30"/>
        </w:rPr>
        <w:t>南方电网公司供应链集团公司</w:t>
      </w:r>
      <w:r>
        <w:rPr>
          <w:rFonts w:hint="eastAsia" w:ascii="仿宋" w:hAnsi="仿宋" w:eastAsia="仿宋" w:cs="仿宋"/>
          <w:sz w:val="30"/>
          <w:szCs w:val="30"/>
          <w:lang w:val="en-US" w:eastAsia="zh-CN"/>
        </w:rPr>
        <w:t>、</w:t>
      </w:r>
      <w:r>
        <w:rPr>
          <w:rFonts w:hint="eastAsia" w:ascii="仿宋" w:hAnsi="仿宋" w:eastAsia="仿宋" w:cs="仿宋"/>
          <w:sz w:val="30"/>
          <w:szCs w:val="30"/>
        </w:rPr>
        <w:t>南方电网科学研究院有限责任公司</w:t>
      </w:r>
      <w:r>
        <w:rPr>
          <w:rFonts w:hint="eastAsia" w:ascii="仿宋" w:hAnsi="仿宋" w:eastAsia="仿宋" w:cs="仿宋"/>
          <w:sz w:val="30"/>
          <w:szCs w:val="30"/>
          <w:lang w:eastAsia="zh-CN"/>
        </w:rPr>
        <w:t>、</w:t>
      </w:r>
      <w:r>
        <w:rPr>
          <w:rFonts w:hint="eastAsia" w:ascii="仿宋" w:hAnsi="仿宋" w:eastAsia="仿宋" w:cs="仿宋"/>
          <w:sz w:val="30"/>
          <w:szCs w:val="30"/>
        </w:rPr>
        <w:t>内蒙古电力（集团）有限责任公司</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国信云联数据科技股份有限公司</w:t>
      </w:r>
    </w:p>
    <w:p w14:paraId="1C966ED2">
      <w:pPr>
        <w:numPr>
          <w:ilvl w:val="255"/>
          <w:numId w:val="0"/>
        </w:numPr>
        <w:spacing w:line="360" w:lineRule="auto"/>
        <w:ind w:firstLine="560"/>
        <w:rPr>
          <w:rFonts w:hint="eastAsia" w:ascii="仿宋" w:hAnsi="仿宋" w:eastAsia="仿宋" w:cs="仿宋"/>
          <w:sz w:val="30"/>
          <w:szCs w:val="30"/>
        </w:rPr>
      </w:pPr>
      <w:r>
        <w:rPr>
          <w:rFonts w:hint="eastAsia" w:ascii="仿宋" w:hAnsi="仿宋" w:eastAsia="仿宋" w:cs="仿宋"/>
          <w:sz w:val="30"/>
          <w:szCs w:val="30"/>
        </w:rPr>
        <w:t>计划编制</w:t>
      </w:r>
      <w:r>
        <w:rPr>
          <w:rFonts w:hint="eastAsia" w:ascii="仿宋" w:hAnsi="仿宋" w:eastAsia="仿宋" w:cs="仿宋"/>
          <w:sz w:val="30"/>
          <w:szCs w:val="30"/>
          <w:lang w:val="en-US" w:eastAsia="zh-CN"/>
        </w:rPr>
        <w:t>周期</w:t>
      </w:r>
      <w:r>
        <w:rPr>
          <w:rFonts w:hint="eastAsia" w:ascii="仿宋" w:hAnsi="仿宋" w:eastAsia="仿宋" w:cs="仿宋"/>
          <w:sz w:val="30"/>
          <w:szCs w:val="30"/>
        </w:rPr>
        <w:t>：</w:t>
      </w:r>
      <w:r>
        <w:rPr>
          <w:rFonts w:hint="default" w:ascii="Times New Roman" w:hAnsi="Times New Roman" w:eastAsia="仿宋" w:cs="Times New Roman"/>
          <w:sz w:val="30"/>
          <w:szCs w:val="30"/>
        </w:rPr>
        <w:t>202</w:t>
      </w:r>
      <w:r>
        <w:rPr>
          <w:rFonts w:hint="default" w:ascii="Times New Roman" w:hAnsi="Times New Roman" w:eastAsia="仿宋" w:cs="Times New Roman"/>
          <w:sz w:val="30"/>
          <w:szCs w:val="30"/>
          <w:lang w:val="en-US" w:eastAsia="zh-CN"/>
        </w:rPr>
        <w:t>6</w:t>
      </w:r>
      <w:r>
        <w:rPr>
          <w:rFonts w:hint="default" w:ascii="Times New Roman" w:hAnsi="Times New Roman" w:eastAsia="仿宋" w:cs="Times New Roman"/>
          <w:sz w:val="30"/>
          <w:szCs w:val="30"/>
        </w:rPr>
        <w:t>年</w:t>
      </w:r>
      <w:r>
        <w:rPr>
          <w:rFonts w:hint="eastAsia" w:eastAsia="仿宋" w:cs="Times New Roman"/>
          <w:sz w:val="30"/>
          <w:szCs w:val="30"/>
          <w:lang w:val="en-US" w:eastAsia="zh-CN"/>
        </w:rPr>
        <w:t>8</w:t>
      </w:r>
      <w:r>
        <w:rPr>
          <w:rFonts w:hint="default" w:ascii="Times New Roman" w:hAnsi="Times New Roman" w:eastAsia="仿宋" w:cs="Times New Roman"/>
          <w:sz w:val="30"/>
          <w:szCs w:val="30"/>
        </w:rPr>
        <w:t>月</w:t>
      </w:r>
      <w:r>
        <w:rPr>
          <w:rFonts w:hint="eastAsia" w:eastAsia="仿宋" w:cs="Times New Roman"/>
          <w:sz w:val="30"/>
          <w:szCs w:val="30"/>
          <w:lang w:val="en-US" w:eastAsia="zh-CN"/>
        </w:rPr>
        <w:t>7</w:t>
      </w:r>
      <w:r>
        <w:rPr>
          <w:rFonts w:hint="default" w:ascii="Times New Roman" w:hAnsi="Times New Roman" w:eastAsia="仿宋" w:cs="Times New Roman"/>
          <w:sz w:val="30"/>
          <w:szCs w:val="30"/>
        </w:rPr>
        <w:t>日至202</w:t>
      </w:r>
      <w:r>
        <w:rPr>
          <w:rFonts w:hint="eastAsia" w:eastAsia="仿宋" w:cs="Times New Roman"/>
          <w:sz w:val="30"/>
          <w:szCs w:val="30"/>
          <w:lang w:val="en-US" w:eastAsia="zh-CN"/>
        </w:rPr>
        <w:t>8</w:t>
      </w:r>
      <w:r>
        <w:rPr>
          <w:rFonts w:hint="default" w:ascii="Times New Roman" w:hAnsi="Times New Roman" w:eastAsia="仿宋" w:cs="Times New Roman"/>
          <w:sz w:val="30"/>
          <w:szCs w:val="30"/>
        </w:rPr>
        <w:t>年</w:t>
      </w:r>
      <w:r>
        <w:rPr>
          <w:rFonts w:hint="eastAsia" w:eastAsia="仿宋" w:cs="Times New Roman"/>
          <w:sz w:val="30"/>
          <w:szCs w:val="30"/>
          <w:lang w:val="en-US" w:eastAsia="zh-CN"/>
        </w:rPr>
        <w:t>8</w:t>
      </w:r>
      <w:r>
        <w:rPr>
          <w:rFonts w:hint="default" w:ascii="Times New Roman" w:hAnsi="Times New Roman" w:eastAsia="仿宋" w:cs="Times New Roman"/>
          <w:sz w:val="30"/>
          <w:szCs w:val="30"/>
        </w:rPr>
        <w:t>月</w:t>
      </w:r>
      <w:r>
        <w:rPr>
          <w:rFonts w:hint="eastAsia" w:eastAsia="仿宋" w:cs="Times New Roman"/>
          <w:sz w:val="30"/>
          <w:szCs w:val="30"/>
          <w:lang w:val="en-US" w:eastAsia="zh-CN"/>
        </w:rPr>
        <w:t>7</w:t>
      </w:r>
      <w:r>
        <w:rPr>
          <w:rFonts w:hint="eastAsia" w:ascii="仿宋" w:hAnsi="仿宋" w:eastAsia="仿宋" w:cs="仿宋"/>
          <w:sz w:val="30"/>
          <w:szCs w:val="30"/>
        </w:rPr>
        <w:t>日</w:t>
      </w:r>
    </w:p>
    <w:p w14:paraId="5AD36D00">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编制标准的目的</w:t>
      </w:r>
    </w:p>
    <w:p w14:paraId="5A3035F5">
      <w:pPr>
        <w:numPr>
          <w:ilvl w:val="255"/>
          <w:numId w:val="0"/>
        </w:numPr>
        <w:spacing w:line="360" w:lineRule="auto"/>
        <w:ind w:firstLine="561"/>
        <w:rPr>
          <w:rFonts w:hint="eastAsia" w:ascii="仿宋" w:hAnsi="仿宋" w:eastAsia="仿宋" w:cs="仿宋"/>
          <w:sz w:val="30"/>
          <w:szCs w:val="30"/>
        </w:rPr>
      </w:pPr>
      <w:r>
        <w:rPr>
          <w:rFonts w:hint="eastAsia" w:ascii="仿宋" w:hAnsi="仿宋" w:eastAsia="仿宋" w:cs="仿宋"/>
          <w:sz w:val="30"/>
          <w:szCs w:val="30"/>
        </w:rPr>
        <w:t>切实解决</w:t>
      </w:r>
      <w:r>
        <w:rPr>
          <w:rFonts w:hint="eastAsia" w:ascii="仿宋" w:hAnsi="仿宋" w:eastAsia="仿宋" w:cs="仿宋"/>
          <w:sz w:val="30"/>
          <w:szCs w:val="30"/>
          <w:lang w:val="en-US" w:eastAsia="zh-CN"/>
        </w:rPr>
        <w:t>输送带采购技术规范书描述不完整、不明确以及不符合国家法律法规相关要求等问题，</w:t>
      </w:r>
      <w:r>
        <w:rPr>
          <w:rFonts w:hint="eastAsia" w:ascii="仿宋" w:hAnsi="仿宋" w:eastAsia="仿宋" w:cs="仿宋"/>
          <w:sz w:val="30"/>
          <w:szCs w:val="30"/>
        </w:rPr>
        <w:t>推动国内</w:t>
      </w:r>
      <w:r>
        <w:rPr>
          <w:rFonts w:hint="eastAsia" w:ascii="仿宋" w:hAnsi="仿宋" w:eastAsia="仿宋" w:cs="仿宋"/>
          <w:sz w:val="30"/>
          <w:szCs w:val="30"/>
          <w:lang w:val="en-US" w:eastAsia="zh-CN"/>
        </w:rPr>
        <w:t>输送带</w:t>
      </w:r>
      <w:r>
        <w:rPr>
          <w:rFonts w:hint="eastAsia" w:ascii="仿宋" w:hAnsi="仿宋" w:eastAsia="仿宋" w:cs="仿宋"/>
          <w:sz w:val="30"/>
          <w:szCs w:val="30"/>
        </w:rPr>
        <w:t>标准在</w:t>
      </w:r>
      <w:r>
        <w:rPr>
          <w:rFonts w:hint="eastAsia" w:ascii="仿宋" w:hAnsi="仿宋" w:eastAsia="仿宋" w:cs="仿宋"/>
          <w:sz w:val="30"/>
          <w:szCs w:val="30"/>
          <w:lang w:val="en-US" w:eastAsia="zh-CN"/>
        </w:rPr>
        <w:t>产业中</w:t>
      </w:r>
      <w:r>
        <w:rPr>
          <w:rFonts w:hint="eastAsia" w:ascii="仿宋" w:hAnsi="仿宋" w:eastAsia="仿宋" w:cs="仿宋"/>
          <w:sz w:val="30"/>
          <w:szCs w:val="30"/>
        </w:rPr>
        <w:t>的应用推广，发挥国内相关标准和检测认证的质量基础设施作用，</w:t>
      </w:r>
      <w:r>
        <w:rPr>
          <w:rFonts w:hint="eastAsia" w:ascii="仿宋" w:hAnsi="仿宋" w:eastAsia="仿宋" w:cs="仿宋"/>
          <w:sz w:val="30"/>
          <w:szCs w:val="30"/>
          <w:lang w:val="en-US" w:eastAsia="zh-CN"/>
        </w:rPr>
        <w:t>推动提升行业企业现代绿色智慧供应链建设管理水平，</w:t>
      </w:r>
      <w:r>
        <w:rPr>
          <w:rFonts w:hint="eastAsia" w:ascii="仿宋" w:hAnsi="仿宋" w:eastAsia="仿宋" w:cs="仿宋"/>
          <w:sz w:val="30"/>
          <w:szCs w:val="30"/>
        </w:rPr>
        <w:t>助力行业高质量发展。</w:t>
      </w:r>
    </w:p>
    <w:p w14:paraId="443F691B">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编制标准的意义</w:t>
      </w:r>
    </w:p>
    <w:p w14:paraId="2D7FA6B1">
      <w:pPr>
        <w:numPr>
          <w:ilvl w:val="255"/>
          <w:numId w:val="0"/>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近年来，随着我国经济的不断发展、能源结构的不断调整和基础设施建设的持续推进，输送带作为煤炭、冶金、电力、港口、建材、化工等行业的关键物料输送设备材料，采购量越来越大。</w:t>
      </w:r>
    </w:p>
    <w:p w14:paraId="250295CF">
      <w:pPr>
        <w:numPr>
          <w:ilvl w:val="255"/>
          <w:numId w:val="0"/>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目前，输送带采购技术规范书技术要求不统一，不利于物资标准化体系建设，难以建立科学客观的产品评价体系。编制该团体标准不仅能引导和促进企业物资采购标准化建设、集约化管理和数字化转型，还能通过标准引领改善营商环境，倒逼产业发展新质生产力，促进“中国产品”向“中国品牌”转变，切实保障产业链供应链安全。</w:t>
      </w:r>
    </w:p>
    <w:p w14:paraId="57CC021B">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标准适用范围</w:t>
      </w:r>
    </w:p>
    <w:p w14:paraId="3F72FE4C">
      <w:pPr>
        <w:numPr>
          <w:ilvl w:val="255"/>
          <w:numId w:val="0"/>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该团体标准适用于新建、改建、扩建各类工矿企业、电站、港口及其他相关项目所需输送带。</w:t>
      </w:r>
    </w:p>
    <w:p w14:paraId="3F6DCFC4">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标准主要内容</w:t>
      </w:r>
    </w:p>
    <w:p w14:paraId="1686BA27">
      <w:pPr>
        <w:numPr>
          <w:ilvl w:val="255"/>
          <w:numId w:val="0"/>
        </w:num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该团体标准包括输送带的类型、规格、型号、数量、技术要求、试验方法等内容，旨在帮助采购人明确采购需求，完善招标文件和验货管理。标准主要包括以下部分</w:t>
      </w:r>
      <w:r>
        <w:rPr>
          <w:rFonts w:hint="eastAsia" w:ascii="仿宋" w:hAnsi="仿宋" w:eastAsia="仿宋" w:cs="仿宋"/>
          <w:sz w:val="30"/>
          <w:szCs w:val="30"/>
        </w:rPr>
        <w:t>：</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4610"/>
        <w:gridCol w:w="2129"/>
      </w:tblGrid>
      <w:tr w14:paraId="4D31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937" w:type="pct"/>
            <w:shd w:val="clear" w:color="auto" w:fill="F1F1F1" w:themeFill="background1" w:themeFillShade="F2"/>
            <w:vAlign w:val="center"/>
          </w:tcPr>
          <w:p w14:paraId="382140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21"/>
                <w:szCs w:val="21"/>
                <w:highlight w:val="none"/>
                <w:u w:val="none"/>
                <w:vertAlign w:val="baseline"/>
                <w:lang w:val="en-US" w:eastAsia="zh-CN"/>
              </w:rPr>
            </w:pPr>
            <w:r>
              <w:rPr>
                <w:rFonts w:hint="eastAsia" w:ascii="仿宋_GB2312" w:hAnsi="仿宋_GB2312" w:eastAsia="仿宋_GB2312" w:cs="仿宋_GB2312"/>
                <w:b w:val="0"/>
                <w:bCs w:val="0"/>
                <w:color w:val="auto"/>
                <w:sz w:val="21"/>
                <w:szCs w:val="21"/>
                <w:highlight w:val="none"/>
                <w:u w:val="none"/>
                <w:vertAlign w:val="baseline"/>
                <w:lang w:val="en-US" w:eastAsia="zh-CN"/>
              </w:rPr>
              <w:t>部分</w:t>
            </w:r>
          </w:p>
        </w:tc>
        <w:tc>
          <w:tcPr>
            <w:tcW w:w="2779" w:type="pct"/>
            <w:shd w:val="clear" w:color="auto" w:fill="F1F1F1" w:themeFill="background1" w:themeFillShade="F2"/>
            <w:vAlign w:val="center"/>
          </w:tcPr>
          <w:p w14:paraId="0D007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21"/>
                <w:szCs w:val="21"/>
                <w:highlight w:val="none"/>
                <w:u w:val="none"/>
                <w:vertAlign w:val="baseline"/>
                <w:lang w:val="en-US" w:eastAsia="zh-CN"/>
              </w:rPr>
            </w:pPr>
            <w:r>
              <w:rPr>
                <w:rFonts w:hint="eastAsia" w:ascii="仿宋_GB2312" w:hAnsi="仿宋_GB2312" w:eastAsia="仿宋_GB2312" w:cs="仿宋_GB2312"/>
                <w:b w:val="0"/>
                <w:bCs w:val="0"/>
                <w:color w:val="auto"/>
                <w:sz w:val="21"/>
                <w:szCs w:val="21"/>
                <w:highlight w:val="none"/>
                <w:u w:val="none"/>
                <w:vertAlign w:val="baseline"/>
                <w:lang w:val="en-US" w:eastAsia="zh-CN"/>
              </w:rPr>
              <w:t>标准名称</w:t>
            </w:r>
          </w:p>
        </w:tc>
        <w:tc>
          <w:tcPr>
            <w:tcW w:w="1283" w:type="pct"/>
            <w:shd w:val="clear" w:color="auto" w:fill="F1F1F1" w:themeFill="background1" w:themeFillShade="F2"/>
            <w:vAlign w:val="center"/>
          </w:tcPr>
          <w:p w14:paraId="3FAB5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21"/>
                <w:szCs w:val="21"/>
                <w:highlight w:val="none"/>
                <w:u w:val="none"/>
                <w:vertAlign w:val="baseline"/>
                <w:lang w:val="en-US" w:eastAsia="zh-CN"/>
              </w:rPr>
            </w:pPr>
            <w:r>
              <w:rPr>
                <w:rFonts w:hint="eastAsia" w:ascii="仿宋_GB2312" w:hAnsi="仿宋_GB2312" w:eastAsia="仿宋_GB2312" w:cs="仿宋_GB2312"/>
                <w:b w:val="0"/>
                <w:bCs w:val="0"/>
                <w:color w:val="auto"/>
                <w:sz w:val="21"/>
                <w:szCs w:val="21"/>
                <w:highlight w:val="none"/>
                <w:u w:val="none"/>
                <w:vertAlign w:val="baseline"/>
                <w:lang w:val="en-US" w:eastAsia="zh-CN"/>
              </w:rPr>
              <w:t>牵头单位</w:t>
            </w:r>
          </w:p>
        </w:tc>
      </w:tr>
      <w:tr w14:paraId="7808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Align w:val="center"/>
          </w:tcPr>
          <w:p w14:paraId="57C74EC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第1部分</w:t>
            </w:r>
          </w:p>
        </w:tc>
        <w:tc>
          <w:tcPr>
            <w:tcW w:w="2779" w:type="pct"/>
            <w:shd w:val="clear" w:color="auto" w:fill="auto"/>
            <w:vAlign w:val="center"/>
          </w:tcPr>
          <w:p w14:paraId="5D063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w:hAnsi="Times New Roman" w:eastAsia="宋体" w:cs="Times New Roman"/>
                <w:color w:val="auto"/>
                <w:kern w:val="0"/>
                <w:sz w:val="21"/>
                <w:szCs w:val="21"/>
                <w:u w:val="none"/>
                <w:lang w:bidi="ar"/>
              </w:rPr>
              <w:t>分层输送带</w:t>
            </w:r>
          </w:p>
        </w:tc>
        <w:tc>
          <w:tcPr>
            <w:tcW w:w="1283" w:type="pct"/>
            <w:shd w:val="clear" w:color="auto" w:fill="auto"/>
            <w:vAlign w:val="center"/>
          </w:tcPr>
          <w:p w14:paraId="4CA9C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0"/>
                <w:sz w:val="21"/>
                <w:szCs w:val="21"/>
                <w:u w:val="none"/>
                <w:lang w:val="en-US" w:eastAsia="zh-CN" w:bidi="ar"/>
              </w:rPr>
            </w:pPr>
            <w:r>
              <w:rPr>
                <w:rFonts w:hint="eastAsia" w:cs="Times New Roman"/>
                <w:color w:val="auto"/>
                <w:kern w:val="0"/>
                <w:sz w:val="21"/>
                <w:szCs w:val="21"/>
                <w:u w:val="none"/>
                <w:lang w:val="en-US" w:eastAsia="zh-CN" w:bidi="ar"/>
              </w:rPr>
              <w:t>国家能源</w:t>
            </w:r>
          </w:p>
        </w:tc>
      </w:tr>
      <w:tr w14:paraId="40D0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Align w:val="center"/>
          </w:tcPr>
          <w:p w14:paraId="06E4531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第2部分</w:t>
            </w:r>
          </w:p>
        </w:tc>
        <w:tc>
          <w:tcPr>
            <w:tcW w:w="2779" w:type="pct"/>
            <w:shd w:val="clear" w:color="auto" w:fill="auto"/>
            <w:vAlign w:val="center"/>
          </w:tcPr>
          <w:p w14:paraId="2281CA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w:hAnsi="Times New Roman" w:eastAsia="宋体" w:cs="Times New Roman"/>
                <w:color w:val="auto"/>
                <w:kern w:val="0"/>
                <w:sz w:val="21"/>
                <w:szCs w:val="21"/>
                <w:u w:val="none"/>
                <w:lang w:bidi="ar"/>
              </w:rPr>
              <w:t>整芯阻燃输送带</w:t>
            </w:r>
          </w:p>
        </w:tc>
        <w:tc>
          <w:tcPr>
            <w:tcW w:w="1283" w:type="pct"/>
            <w:shd w:val="clear" w:color="auto" w:fill="auto"/>
            <w:vAlign w:val="center"/>
          </w:tcPr>
          <w:p w14:paraId="033BA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0"/>
                <w:sz w:val="21"/>
                <w:szCs w:val="21"/>
                <w:u w:val="none"/>
                <w:lang w:bidi="ar"/>
              </w:rPr>
            </w:pPr>
            <w:r>
              <w:rPr>
                <w:rFonts w:hint="eastAsia" w:cs="Times New Roman"/>
                <w:color w:val="auto"/>
                <w:kern w:val="0"/>
                <w:sz w:val="21"/>
                <w:szCs w:val="21"/>
                <w:u w:val="none"/>
                <w:lang w:val="en-US" w:eastAsia="zh-CN" w:bidi="ar"/>
              </w:rPr>
              <w:t>国家能源</w:t>
            </w:r>
          </w:p>
        </w:tc>
      </w:tr>
      <w:tr w14:paraId="2D83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7" w:type="pct"/>
            <w:vAlign w:val="center"/>
          </w:tcPr>
          <w:p w14:paraId="59619F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第3部分</w:t>
            </w:r>
          </w:p>
        </w:tc>
        <w:tc>
          <w:tcPr>
            <w:tcW w:w="2779" w:type="pct"/>
            <w:shd w:val="clear" w:color="auto" w:fill="auto"/>
            <w:vAlign w:val="center"/>
          </w:tcPr>
          <w:p w14:paraId="1D8B69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Regular" w:hAnsi="Times New Roman Regular" w:eastAsia="宋体" w:cs="Times New Roman Regular"/>
                <w:b w:val="0"/>
                <w:bCs w:val="0"/>
                <w:color w:val="auto"/>
                <w:kern w:val="2"/>
                <w:sz w:val="21"/>
                <w:szCs w:val="21"/>
                <w:highlight w:val="none"/>
                <w:u w:val="none"/>
                <w:vertAlign w:val="baseline"/>
                <w:lang w:val="en-US" w:eastAsia="zh-CN" w:bidi="ar-SA"/>
              </w:rPr>
            </w:pPr>
            <w:r>
              <w:rPr>
                <w:rFonts w:hint="default" w:ascii="Times New Roman" w:hAnsi="Times New Roman" w:eastAsia="宋体" w:cs="Times New Roman"/>
                <w:color w:val="auto"/>
                <w:kern w:val="0"/>
                <w:sz w:val="21"/>
                <w:szCs w:val="21"/>
                <w:u w:val="none"/>
                <w:lang w:bidi="ar"/>
              </w:rPr>
              <w:t>钢丝绳芯及分层输送带</w:t>
            </w:r>
          </w:p>
        </w:tc>
        <w:tc>
          <w:tcPr>
            <w:tcW w:w="1283" w:type="pct"/>
            <w:shd w:val="clear" w:color="auto" w:fill="auto"/>
            <w:vAlign w:val="center"/>
          </w:tcPr>
          <w:p w14:paraId="30B91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color w:val="auto"/>
                <w:kern w:val="0"/>
                <w:sz w:val="21"/>
                <w:szCs w:val="21"/>
                <w:u w:val="none"/>
                <w:lang w:bidi="ar"/>
              </w:rPr>
            </w:pPr>
            <w:r>
              <w:rPr>
                <w:rFonts w:hint="eastAsia" w:cs="Times New Roman"/>
                <w:color w:val="auto"/>
                <w:kern w:val="0"/>
                <w:sz w:val="21"/>
                <w:szCs w:val="21"/>
                <w:u w:val="none"/>
                <w:lang w:val="en-US" w:eastAsia="zh-CN" w:bidi="ar"/>
              </w:rPr>
              <w:t>国家能源</w:t>
            </w:r>
          </w:p>
        </w:tc>
      </w:tr>
    </w:tbl>
    <w:p w14:paraId="0E4DD321">
      <w:pPr>
        <w:numPr>
          <w:ilvl w:val="0"/>
          <w:numId w:val="1"/>
        </w:numPr>
        <w:spacing w:before="469" w:beforeLines="1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标准</w:t>
      </w:r>
      <w:r>
        <w:rPr>
          <w:rFonts w:hint="eastAsia" w:ascii="黑体" w:hAnsi="黑体" w:eastAsia="黑体" w:cs="黑体"/>
          <w:b/>
          <w:bCs/>
          <w:sz w:val="30"/>
          <w:szCs w:val="30"/>
          <w:lang w:val="en-US" w:eastAsia="zh-CN"/>
        </w:rPr>
        <w:t>主要目录</w:t>
      </w:r>
    </w:p>
    <w:p w14:paraId="06F0A2FF">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1.前言</w:t>
      </w:r>
    </w:p>
    <w:p w14:paraId="04E61CA4">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2.范围</w:t>
      </w:r>
    </w:p>
    <w:p w14:paraId="33FDACB4">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3.规范性引用文件</w:t>
      </w:r>
    </w:p>
    <w:p w14:paraId="0ABB9CDA">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4.术语和定义</w:t>
      </w:r>
    </w:p>
    <w:p w14:paraId="24773871">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5.</w:t>
      </w:r>
      <w:r>
        <w:rPr>
          <w:rFonts w:hint="eastAsia" w:eastAsia="仿宋" w:cs="Times New Roman"/>
          <w:sz w:val="30"/>
          <w:szCs w:val="30"/>
          <w:lang w:val="en-US" w:eastAsia="zh-CN"/>
        </w:rPr>
        <w:t>通用技术规范</w:t>
      </w:r>
    </w:p>
    <w:p w14:paraId="027C3870">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6.</w:t>
      </w:r>
      <w:r>
        <w:rPr>
          <w:rFonts w:hint="eastAsia" w:eastAsia="仿宋" w:cs="Times New Roman"/>
          <w:sz w:val="30"/>
          <w:szCs w:val="30"/>
          <w:lang w:val="en-US" w:eastAsia="zh-CN"/>
        </w:rPr>
        <w:t>专用技术规范</w:t>
      </w:r>
    </w:p>
    <w:p w14:paraId="7791E4C5">
      <w:pPr>
        <w:numPr>
          <w:ilvl w:val="255"/>
          <w:numId w:val="0"/>
        </w:num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附录</w:t>
      </w:r>
    </w:p>
    <w:p w14:paraId="2350B62D">
      <w:pPr>
        <w:numPr>
          <w:ilvl w:val="0"/>
          <w:numId w:val="1"/>
        </w:numPr>
        <w:spacing w:before="156" w:beforeLines="50" w:after="156" w:afterLines="50"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相关标准国内外情况简要说明</w:t>
      </w:r>
    </w:p>
    <w:p w14:paraId="4C5370C6">
      <w:pPr>
        <w:numPr>
          <w:ilvl w:val="255"/>
          <w:numId w:val="0"/>
        </w:numPr>
        <w:spacing w:after="0" w:afterLines="0" w:line="360" w:lineRule="auto"/>
        <w:ind w:firstLine="600" w:firstLineChars="200"/>
        <w:rPr>
          <w:rFonts w:hint="eastAsia" w:ascii="仿宋" w:hAnsi="仿宋" w:eastAsia="仿宋" w:cs="仿宋"/>
          <w:sz w:val="30"/>
          <w:szCs w:val="30"/>
        </w:rPr>
      </w:pPr>
      <w:r>
        <w:rPr>
          <w:rFonts w:hint="default" w:ascii="Times New Roman" w:hAnsi="Times New Roman" w:eastAsia="仿宋" w:cs="Times New Roman"/>
          <w:sz w:val="30"/>
          <w:szCs w:val="30"/>
        </w:rPr>
        <w:t>目前，</w:t>
      </w:r>
      <w:r>
        <w:rPr>
          <w:rFonts w:hint="eastAsia" w:ascii="仿宋" w:hAnsi="仿宋" w:eastAsia="仿宋" w:cs="仿宋"/>
          <w:sz w:val="30"/>
          <w:szCs w:val="30"/>
          <w:lang w:eastAsia="zh-CN"/>
        </w:rPr>
        <w:t>输送带</w:t>
      </w:r>
      <w:r>
        <w:rPr>
          <w:rFonts w:hint="eastAsia" w:ascii="仿宋" w:hAnsi="仿宋" w:eastAsia="仿宋" w:cs="仿宋"/>
          <w:sz w:val="30"/>
          <w:szCs w:val="30"/>
          <w:lang w:val="en-US" w:eastAsia="zh-CN"/>
        </w:rPr>
        <w:t>现行有效的国内外标准</w:t>
      </w:r>
      <w:r>
        <w:rPr>
          <w:rFonts w:hint="eastAsia" w:ascii="仿宋" w:hAnsi="仿宋" w:eastAsia="仿宋" w:cs="仿宋"/>
          <w:sz w:val="30"/>
          <w:szCs w:val="30"/>
        </w:rPr>
        <w:t>主要</w:t>
      </w:r>
      <w:r>
        <w:rPr>
          <w:rFonts w:hint="default" w:ascii="Times New Roman" w:hAnsi="Times New Roman" w:eastAsia="仿宋" w:cs="Times New Roman"/>
          <w:sz w:val="30"/>
          <w:szCs w:val="30"/>
        </w:rPr>
        <w:t>有以下</w:t>
      </w:r>
      <w:r>
        <w:rPr>
          <w:rFonts w:hint="eastAsia" w:eastAsia="仿宋" w:cs="Times New Roman"/>
          <w:sz w:val="30"/>
          <w:szCs w:val="30"/>
          <w:lang w:val="en-US" w:eastAsia="zh-CN"/>
        </w:rPr>
        <w:t>几类</w:t>
      </w:r>
      <w:r>
        <w:rPr>
          <w:rFonts w:hint="eastAsia" w:ascii="仿宋" w:hAnsi="仿宋" w:eastAsia="仿宋" w:cs="仿宋"/>
          <w:sz w:val="30"/>
          <w:szCs w:val="30"/>
        </w:rPr>
        <w:t>。</w:t>
      </w:r>
    </w:p>
    <w:p w14:paraId="7D219206">
      <w:pPr>
        <w:numPr>
          <w:ilvl w:val="255"/>
          <w:numId w:val="0"/>
        </w:numPr>
        <w:spacing w:after="0" w:afterLines="0" w:line="36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1.国家标准</w:t>
      </w:r>
    </w:p>
    <w:p w14:paraId="2113D29A">
      <w:pPr>
        <w:numPr>
          <w:ilvl w:val="255"/>
          <w:numId w:val="0"/>
        </w:numPr>
        <w:spacing w:afterLines="0"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GB/T 28267.1《钢丝绳芯输送带 第1部分：普通用途输送带的设计、尺寸和机械要求》规定了普通用途钢丝绳芯输送带的设计、尺寸和机械要求；GB/T 28267.2《钢丝绳芯输送带 第2部分：优选带型》规定了钢丝绳芯输送带设计中优先选择的带型；GB/T 28267.3《钢丝绳芯输送带 第3部分：井下用输送带的特殊安全要求》规定了井下用钢丝绳芯输送带的特殊安全要求。</w:t>
      </w:r>
    </w:p>
    <w:p w14:paraId="0E8CB413">
      <w:pPr>
        <w:numPr>
          <w:ilvl w:val="255"/>
          <w:numId w:val="0"/>
        </w:numPr>
        <w:spacing w:afterLines="0"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GB/T 7984《普通用途织物芯输送带》规定了在平形或槽形托辊上使用的具有橡胶或塑料覆盖层的普通用途织物芯输送带的术语、结构、标记、技术要求、检验、标志、包装、贮存与运输；GB/T 10822《一般用途织物芯阻燃输送带》规定了一般用途织物芯阻燃输送带的技术要求。</w:t>
      </w:r>
    </w:p>
    <w:p w14:paraId="01BA9E60">
      <w:pPr>
        <w:numPr>
          <w:ilvl w:val="255"/>
          <w:numId w:val="0"/>
        </w:numPr>
        <w:spacing w:afterLines="0"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GB/T 21352《地下矿井用钢丝绳芯阻燃输送带》规定了地下矿井用钢丝绳芯阻燃输送带的结构、标记、技术要求、试验方法、检验、标志、包装、贮存和运输。</w:t>
      </w:r>
    </w:p>
    <w:p w14:paraId="109C4655">
      <w:pPr>
        <w:numPr>
          <w:ilvl w:val="255"/>
          <w:numId w:val="0"/>
        </w:numPr>
        <w:spacing w:afterLines="0" w:line="360" w:lineRule="auto"/>
        <w:ind w:firstLine="600" w:firstLineChars="200"/>
        <w:rPr>
          <w:rFonts w:hint="eastAsia" w:ascii="仿宋" w:hAnsi="仿宋" w:eastAsia="仿宋" w:cs="仿宋"/>
          <w:sz w:val="30"/>
          <w:szCs w:val="30"/>
        </w:rPr>
      </w:pPr>
      <w:r>
        <w:rPr>
          <w:rFonts w:hint="default" w:ascii="Times New Roman" w:hAnsi="Times New Roman" w:eastAsia="仿宋" w:cs="Times New Roman"/>
          <w:sz w:val="30"/>
          <w:szCs w:val="30"/>
        </w:rPr>
        <w:t>此外，GB/T 9770《普通用途钢丝绳芯输送带》、GB/T 39795《普通用途输送带 导电性和可燃性安全要求》、GB/T 33525《输送带 覆盖层性能 类别》、GB/T 23677《轻型输送带》等标准也为输送带产品提供了重要的技术规范。</w:t>
      </w:r>
    </w:p>
    <w:p w14:paraId="143AD296">
      <w:pPr>
        <w:numPr>
          <w:ilvl w:val="255"/>
          <w:numId w:val="0"/>
        </w:numPr>
        <w:spacing w:afterLines="0" w:line="360" w:lineRule="auto"/>
        <w:ind w:firstLine="600" w:firstLineChars="200"/>
        <w:rPr>
          <w:rFonts w:hint="eastAsia" w:ascii="仿宋" w:hAnsi="仿宋" w:eastAsia="仿宋" w:cs="仿宋"/>
          <w:sz w:val="30"/>
          <w:szCs w:val="30"/>
        </w:rPr>
      </w:pPr>
      <w:r>
        <w:rPr>
          <w:rFonts w:hint="default" w:ascii="Times New Roman" w:hAnsi="Times New Roman" w:eastAsia="仿宋" w:cs="Times New Roman"/>
          <w:sz w:val="30"/>
          <w:szCs w:val="30"/>
          <w:lang w:val="en-US" w:eastAsia="zh-CN"/>
        </w:rPr>
        <w:t>2</w:t>
      </w:r>
      <w:r>
        <w:rPr>
          <w:rFonts w:hint="eastAsia" w:ascii="仿宋" w:hAnsi="仿宋" w:eastAsia="仿宋" w:cs="仿宋"/>
          <w:sz w:val="30"/>
          <w:szCs w:val="30"/>
          <w:lang w:val="en-US" w:eastAsia="zh-CN"/>
        </w:rPr>
        <w:t>.</w:t>
      </w:r>
      <w:r>
        <w:rPr>
          <w:rFonts w:hint="eastAsia" w:ascii="仿宋" w:hAnsi="仿宋" w:eastAsia="仿宋" w:cs="仿宋"/>
          <w:sz w:val="30"/>
          <w:szCs w:val="30"/>
        </w:rPr>
        <w:t>行业标准</w:t>
      </w:r>
    </w:p>
    <w:p w14:paraId="232F0895">
      <w:pPr>
        <w:numPr>
          <w:ilvl w:val="255"/>
          <w:numId w:val="0"/>
        </w:numPr>
        <w:spacing w:afterLines="0" w:line="360" w:lineRule="auto"/>
        <w:ind w:firstLine="600" w:firstLineChars="200"/>
        <w:rPr>
          <w:rFonts w:hint="eastAsia" w:ascii="仿宋" w:hAnsi="仿宋" w:eastAsia="仿宋" w:cs="仿宋"/>
          <w:sz w:val="30"/>
          <w:szCs w:val="30"/>
        </w:rPr>
      </w:pPr>
      <w:r>
        <w:rPr>
          <w:rFonts w:hint="default" w:ascii="Times New Roman" w:hAnsi="Times New Roman" w:eastAsia="仿宋" w:cs="Times New Roman"/>
          <w:sz w:val="30"/>
          <w:szCs w:val="30"/>
        </w:rPr>
        <w:t>HG/T 4224《钢丝绳芯管状输送带》规定了钢丝绳芯管状输送带的产品分类、结构、技术要求、接头规范、试验方法、检验规则、标志、包装、贮存和运输；HG/T 4225《织物芯管状输送带》规定了织物芯管状输送带的产品分类、结构、技术要求、试验方法、检验规则、标志、包装、贮存和运输。HG/T 2297《耐热输送带》、HG/T 4602《</w:t>
      </w:r>
      <w:r>
        <w:rPr>
          <w:rFonts w:hint="eastAsia" w:ascii="仿宋" w:hAnsi="仿宋" w:eastAsia="仿宋" w:cs="仿宋"/>
          <w:sz w:val="30"/>
          <w:szCs w:val="30"/>
        </w:rPr>
        <w:t>轻型输送带 切割式轻型输送带的宽度和长度极限偏差》等标准也为输送带产品提供了行业层面的技术规范。</w:t>
      </w:r>
    </w:p>
    <w:p w14:paraId="3E79AC6D">
      <w:pPr>
        <w:numPr>
          <w:ilvl w:val="255"/>
          <w:numId w:val="0"/>
        </w:numPr>
        <w:spacing w:afterLines="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除此之外，团体标准也是国家标准和行业标准的有力补充。</w:t>
      </w:r>
    </w:p>
    <w:p w14:paraId="505B14D6">
      <w:pPr>
        <w:numPr>
          <w:ilvl w:val="255"/>
          <w:numId w:val="0"/>
        </w:numPr>
        <w:spacing w:afterLines="0" w:line="360" w:lineRule="auto"/>
        <w:ind w:firstLine="600" w:firstLineChars="200"/>
        <w:rPr>
          <w:rFonts w:hint="eastAsia" w:ascii="仿宋" w:hAnsi="仿宋" w:eastAsia="仿宋" w:cs="仿宋"/>
          <w:sz w:val="30"/>
          <w:szCs w:val="30"/>
        </w:rPr>
      </w:pPr>
      <w:r>
        <w:rPr>
          <w:rFonts w:hint="eastAsia" w:eastAsia="仿宋" w:cs="Times New Roman"/>
          <w:sz w:val="30"/>
          <w:szCs w:val="30"/>
          <w:lang w:val="en-US" w:eastAsia="zh-CN"/>
        </w:rPr>
        <w:t>3</w:t>
      </w:r>
      <w:r>
        <w:rPr>
          <w:rFonts w:hint="eastAsia" w:ascii="仿宋" w:hAnsi="仿宋" w:eastAsia="仿宋" w:cs="仿宋"/>
          <w:sz w:val="30"/>
          <w:szCs w:val="30"/>
          <w:lang w:val="en-US" w:eastAsia="zh-CN"/>
        </w:rPr>
        <w:t>.</w:t>
      </w:r>
      <w:r>
        <w:rPr>
          <w:rFonts w:hint="eastAsia" w:ascii="仿宋" w:hAnsi="仿宋" w:eastAsia="仿宋" w:cs="仿宋"/>
          <w:sz w:val="30"/>
          <w:szCs w:val="30"/>
        </w:rPr>
        <w:t>国外标准</w:t>
      </w:r>
    </w:p>
    <w:p w14:paraId="25DF3846">
      <w:pPr>
        <w:numPr>
          <w:ilvl w:val="255"/>
          <w:numId w:val="0"/>
        </w:numPr>
        <w:spacing w:afterLines="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国际标准化组织</w:t>
      </w:r>
      <w:r>
        <w:rPr>
          <w:rFonts w:hint="default" w:ascii="Times New Roman" w:hAnsi="Times New Roman" w:eastAsia="仿宋" w:cs="Times New Roman"/>
          <w:sz w:val="30"/>
          <w:szCs w:val="30"/>
        </w:rPr>
        <w:t>（ISO）发布的ISO 14890:2026《输送带——普通用途织物芯橡胶或塑料覆盖传送带规范》规定了在平面或槽形托辊上一般表面使用的纺织结构覆盖传送带的要求；ISO 15236系列标准与钢丝绳芯输送带相关；ISO 505:2025</w:t>
      </w:r>
      <w:r>
        <w:rPr>
          <w:rFonts w:hint="eastAsia" w:ascii="仿宋" w:hAnsi="仿宋" w:eastAsia="仿宋" w:cs="仿宋"/>
          <w:sz w:val="30"/>
          <w:szCs w:val="30"/>
        </w:rPr>
        <w:t>《输送带</w:t>
      </w:r>
      <w:r>
        <w:rPr>
          <w:rFonts w:hint="default" w:ascii="Times New Roman" w:hAnsi="Times New Roman" w:eastAsia="仿宋" w:cs="Times New Roman"/>
          <w:sz w:val="30"/>
          <w:szCs w:val="30"/>
        </w:rPr>
        <w:t>——</w:t>
      </w:r>
      <w:r>
        <w:rPr>
          <w:rFonts w:hint="eastAsia" w:ascii="仿宋" w:hAnsi="仿宋" w:eastAsia="仿宋" w:cs="仿宋"/>
          <w:sz w:val="30"/>
          <w:szCs w:val="30"/>
        </w:rPr>
        <w:t>织物输送带撕裂扩展阻力测定方法》规定了测量纺织传送带中初始撕裂传播阻力的试验方法。国外标准体系与我国标准体系在技术内容上总体协调，但在部分技术要求上存在差异，对输送带出口贸易和技术交流具有重要参考价值。</w:t>
      </w:r>
    </w:p>
    <w:p w14:paraId="3C724F94">
      <w:pPr>
        <w:numPr>
          <w:ilvl w:val="255"/>
          <w:numId w:val="0"/>
        </w:numPr>
        <w:spacing w:afterLines="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综上所述，国内外输送带标准体系已较为完整，但在采购技术规范方面仍缺乏统一、系统的技术要求标准，本</w:t>
      </w:r>
      <w:r>
        <w:rPr>
          <w:rFonts w:hint="eastAsia" w:ascii="仿宋" w:hAnsi="仿宋" w:eastAsia="仿宋" w:cs="仿宋"/>
          <w:sz w:val="30"/>
          <w:szCs w:val="30"/>
          <w:lang w:val="en-US" w:eastAsia="zh-CN"/>
        </w:rPr>
        <w:t>团体</w:t>
      </w:r>
      <w:r>
        <w:rPr>
          <w:rFonts w:hint="eastAsia" w:ascii="仿宋" w:hAnsi="仿宋" w:eastAsia="仿宋" w:cs="仿宋"/>
          <w:sz w:val="30"/>
          <w:szCs w:val="30"/>
        </w:rPr>
        <w:t>标准编制将对填补这一空白、推动输送带采购标准化建设发挥积极作用。</w:t>
      </w:r>
    </w:p>
    <w:p w14:paraId="57C89915">
      <w:pPr>
        <w:numPr>
          <w:ilvl w:val="255"/>
          <w:numId w:val="0"/>
        </w:numPr>
        <w:spacing w:afterLines="0" w:line="360" w:lineRule="auto"/>
        <w:ind w:firstLine="600" w:firstLineChars="200"/>
        <w:rPr>
          <w:rFonts w:hint="eastAsia" w:ascii="仿宋" w:hAnsi="仿宋" w:eastAsia="仿宋" w:cs="仿宋"/>
          <w:sz w:val="30"/>
          <w:szCs w:val="30"/>
        </w:rPr>
      </w:pPr>
      <w:bookmarkStart w:id="0" w:name="_GoBack"/>
      <w:bookmarkEnd w:id="0"/>
    </w:p>
    <w:p w14:paraId="45A94D17">
      <w:pPr>
        <w:numPr>
          <w:ilvl w:val="255"/>
          <w:numId w:val="0"/>
        </w:numPr>
        <w:spacing w:line="360" w:lineRule="auto"/>
        <w:ind w:firstLine="600" w:firstLineChars="200"/>
        <w:jc w:val="right"/>
        <w:rPr>
          <w:rFonts w:hint="eastAsia" w:ascii="仿宋" w:hAnsi="仿宋" w:eastAsia="仿宋" w:cs="仿宋"/>
          <w:sz w:val="30"/>
          <w:szCs w:val="30"/>
        </w:rPr>
      </w:pPr>
      <w:r>
        <w:rPr>
          <w:rFonts w:hint="default" w:ascii="Times New Roman" w:hAnsi="Times New Roman" w:eastAsia="仿宋" w:cs="Times New Roman"/>
          <w:sz w:val="30"/>
          <w:szCs w:val="30"/>
          <w:lang w:val="en-US" w:eastAsia="zh-CN"/>
        </w:rPr>
        <w:t>2026</w:t>
      </w:r>
      <w:r>
        <w:rPr>
          <w:rFonts w:hint="default" w:ascii="Times New Roman" w:hAnsi="Times New Roman" w:eastAsia="仿宋" w:cs="Times New Roman"/>
          <w:sz w:val="30"/>
          <w:szCs w:val="30"/>
        </w:rPr>
        <w:t>年</w:t>
      </w:r>
      <w:r>
        <w:rPr>
          <w:rFonts w:hint="eastAsia" w:eastAsia="仿宋" w:cs="Times New Roman"/>
          <w:sz w:val="30"/>
          <w:szCs w:val="30"/>
          <w:lang w:val="en-US" w:eastAsia="zh-CN"/>
        </w:rPr>
        <w:t>7</w:t>
      </w:r>
      <w:r>
        <w:rPr>
          <w:rFonts w:hint="default" w:ascii="Times New Roman" w:hAnsi="Times New Roman" w:eastAsia="仿宋" w:cs="Times New Roman"/>
          <w:sz w:val="30"/>
          <w:szCs w:val="30"/>
        </w:rPr>
        <w:t>月</w:t>
      </w:r>
      <w:r>
        <w:rPr>
          <w:rFonts w:hint="eastAsia" w:eastAsia="仿宋" w:cs="Times New Roman"/>
          <w:sz w:val="30"/>
          <w:szCs w:val="30"/>
          <w:lang w:val="en-US" w:eastAsia="zh-CN"/>
        </w:rPr>
        <w:t>16</w:t>
      </w:r>
      <w:r>
        <w:rPr>
          <w:rFonts w:hint="eastAsia" w:ascii="仿宋" w:hAnsi="仿宋" w:eastAsia="仿宋" w:cs="仿宋"/>
          <w:sz w:val="30"/>
          <w:szCs w:val="30"/>
        </w:rPr>
        <w:t>日</w:t>
      </w:r>
    </w:p>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BE6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FC41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BFC41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8F1E1"/>
    <w:multiLevelType w:val="singleLevel"/>
    <w:tmpl w:val="0578F1E1"/>
    <w:lvl w:ilvl="0" w:tentative="0">
      <w:start w:val="1"/>
      <w:numFmt w:val="chineseCounting"/>
      <w:suff w:val="space"/>
      <w:lvlText w:val="%1、"/>
      <w:lvlJc w:val="left"/>
      <w:pPr>
        <w:ind w:left="0" w:firstLine="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zNDQ5ODJlOGQ4YWY3ZWFkMjI5NjA2ZDk2Mzg5M2EifQ=="/>
  </w:docVars>
  <w:rsids>
    <w:rsidRoot w:val="007F09DF"/>
    <w:rsid w:val="000E21AF"/>
    <w:rsid w:val="000F0A0D"/>
    <w:rsid w:val="001D6EB2"/>
    <w:rsid w:val="001E701E"/>
    <w:rsid w:val="004A7CDA"/>
    <w:rsid w:val="005C40D5"/>
    <w:rsid w:val="007E67D8"/>
    <w:rsid w:val="007F09DF"/>
    <w:rsid w:val="00831201"/>
    <w:rsid w:val="008847F1"/>
    <w:rsid w:val="008A3532"/>
    <w:rsid w:val="00967C0B"/>
    <w:rsid w:val="009744B0"/>
    <w:rsid w:val="009E14D6"/>
    <w:rsid w:val="009E31D5"/>
    <w:rsid w:val="00AE36E8"/>
    <w:rsid w:val="00AF66D4"/>
    <w:rsid w:val="00BB1940"/>
    <w:rsid w:val="00BE0222"/>
    <w:rsid w:val="00CC714F"/>
    <w:rsid w:val="00D568F9"/>
    <w:rsid w:val="00D837CD"/>
    <w:rsid w:val="00D86D23"/>
    <w:rsid w:val="00DA1194"/>
    <w:rsid w:val="00DF2819"/>
    <w:rsid w:val="00EC3D80"/>
    <w:rsid w:val="01EC0BC9"/>
    <w:rsid w:val="04071D74"/>
    <w:rsid w:val="0BD31C1D"/>
    <w:rsid w:val="0C193AD3"/>
    <w:rsid w:val="0FC44D9A"/>
    <w:rsid w:val="10A250EE"/>
    <w:rsid w:val="14F670A8"/>
    <w:rsid w:val="17E54C6F"/>
    <w:rsid w:val="1BB7C045"/>
    <w:rsid w:val="1BFFF2C0"/>
    <w:rsid w:val="1D5907B5"/>
    <w:rsid w:val="1DEBDFC5"/>
    <w:rsid w:val="1FAFDEE7"/>
    <w:rsid w:val="203A67CE"/>
    <w:rsid w:val="22D93DD5"/>
    <w:rsid w:val="231150AD"/>
    <w:rsid w:val="239533A5"/>
    <w:rsid w:val="244D65B8"/>
    <w:rsid w:val="2B2A520E"/>
    <w:rsid w:val="2C5F157F"/>
    <w:rsid w:val="2EC00E9A"/>
    <w:rsid w:val="348C6744"/>
    <w:rsid w:val="36C943A1"/>
    <w:rsid w:val="38EA5ACC"/>
    <w:rsid w:val="39CBE570"/>
    <w:rsid w:val="39E5018A"/>
    <w:rsid w:val="3DFDEF3B"/>
    <w:rsid w:val="3EA31CE2"/>
    <w:rsid w:val="3ED79081"/>
    <w:rsid w:val="3EDDDD65"/>
    <w:rsid w:val="3F3C4477"/>
    <w:rsid w:val="3F6953C7"/>
    <w:rsid w:val="3FF04570"/>
    <w:rsid w:val="3FFD236A"/>
    <w:rsid w:val="40336981"/>
    <w:rsid w:val="416E5918"/>
    <w:rsid w:val="422D7163"/>
    <w:rsid w:val="423F358D"/>
    <w:rsid w:val="450E27BA"/>
    <w:rsid w:val="457F3811"/>
    <w:rsid w:val="460930E0"/>
    <w:rsid w:val="4ADBE9D2"/>
    <w:rsid w:val="4FFCEB60"/>
    <w:rsid w:val="4FFE1456"/>
    <w:rsid w:val="50593A6B"/>
    <w:rsid w:val="52E6760E"/>
    <w:rsid w:val="52EFED12"/>
    <w:rsid w:val="5555511D"/>
    <w:rsid w:val="5678B624"/>
    <w:rsid w:val="56BD0B41"/>
    <w:rsid w:val="57DFF10C"/>
    <w:rsid w:val="57FFF83B"/>
    <w:rsid w:val="59EFDCB2"/>
    <w:rsid w:val="5BFA6A80"/>
    <w:rsid w:val="5BFF9CCD"/>
    <w:rsid w:val="5DD06695"/>
    <w:rsid w:val="5DDA6BB9"/>
    <w:rsid w:val="5F837BC8"/>
    <w:rsid w:val="5F9F5485"/>
    <w:rsid w:val="5FE7756D"/>
    <w:rsid w:val="5FFB131B"/>
    <w:rsid w:val="5FFF5FB4"/>
    <w:rsid w:val="5FFF62D8"/>
    <w:rsid w:val="621C38BA"/>
    <w:rsid w:val="635C01BE"/>
    <w:rsid w:val="63BC2FEF"/>
    <w:rsid w:val="660514AE"/>
    <w:rsid w:val="68BBB553"/>
    <w:rsid w:val="6B7F1E32"/>
    <w:rsid w:val="6BED0D0D"/>
    <w:rsid w:val="6CB177E0"/>
    <w:rsid w:val="6FB82129"/>
    <w:rsid w:val="73DF0C39"/>
    <w:rsid w:val="76BB429C"/>
    <w:rsid w:val="76EA4DA3"/>
    <w:rsid w:val="77BBBB2F"/>
    <w:rsid w:val="78EE96EB"/>
    <w:rsid w:val="79BB0224"/>
    <w:rsid w:val="7B344A46"/>
    <w:rsid w:val="7B7A0BB6"/>
    <w:rsid w:val="7B7F5B6B"/>
    <w:rsid w:val="7BDD9020"/>
    <w:rsid w:val="7BDE2837"/>
    <w:rsid w:val="7BFE0D5D"/>
    <w:rsid w:val="7D4F300F"/>
    <w:rsid w:val="7DCA9690"/>
    <w:rsid w:val="7EBB42AD"/>
    <w:rsid w:val="7EF71767"/>
    <w:rsid w:val="7F1EA9B2"/>
    <w:rsid w:val="7F7ED6D4"/>
    <w:rsid w:val="7F963E36"/>
    <w:rsid w:val="7FAE946B"/>
    <w:rsid w:val="7FB9BB7D"/>
    <w:rsid w:val="7FBBD303"/>
    <w:rsid w:val="7FBF0DCE"/>
    <w:rsid w:val="7FBF23B1"/>
    <w:rsid w:val="7FCBD256"/>
    <w:rsid w:val="7FFB00E3"/>
    <w:rsid w:val="7FFE4B72"/>
    <w:rsid w:val="7FFF78DC"/>
    <w:rsid w:val="9B4F7A8C"/>
    <w:rsid w:val="9E955407"/>
    <w:rsid w:val="A6CB2678"/>
    <w:rsid w:val="A9BBDBF8"/>
    <w:rsid w:val="AA7DFF5A"/>
    <w:rsid w:val="ABDD7D75"/>
    <w:rsid w:val="ACFE3B91"/>
    <w:rsid w:val="B65FAC40"/>
    <w:rsid w:val="BA6EF38D"/>
    <w:rsid w:val="BAF12250"/>
    <w:rsid w:val="BC7FB1D3"/>
    <w:rsid w:val="BDF2C47C"/>
    <w:rsid w:val="BF26C82F"/>
    <w:rsid w:val="BFDDF6A8"/>
    <w:rsid w:val="BFF33BFE"/>
    <w:rsid w:val="C2B5C60E"/>
    <w:rsid w:val="C9FE85EA"/>
    <w:rsid w:val="D5FABB8F"/>
    <w:rsid w:val="DAD29DC8"/>
    <w:rsid w:val="DB7562C6"/>
    <w:rsid w:val="DDF7494B"/>
    <w:rsid w:val="DDFD5A00"/>
    <w:rsid w:val="DDFE8094"/>
    <w:rsid w:val="DFF68109"/>
    <w:rsid w:val="EB7F18B0"/>
    <w:rsid w:val="EBE6D7B5"/>
    <w:rsid w:val="EBF39C32"/>
    <w:rsid w:val="EBF4DF67"/>
    <w:rsid w:val="EBFBCABB"/>
    <w:rsid w:val="EDEBFDA7"/>
    <w:rsid w:val="F59AE645"/>
    <w:rsid w:val="F5BB6AD4"/>
    <w:rsid w:val="F67D9A1C"/>
    <w:rsid w:val="F71F2AB1"/>
    <w:rsid w:val="F77DEE29"/>
    <w:rsid w:val="F7D9AB8A"/>
    <w:rsid w:val="F7E6A0E0"/>
    <w:rsid w:val="F7FF1D4D"/>
    <w:rsid w:val="F7FF39B5"/>
    <w:rsid w:val="FB4EDA60"/>
    <w:rsid w:val="FB7F0BF0"/>
    <w:rsid w:val="FBF516A2"/>
    <w:rsid w:val="FBFB0107"/>
    <w:rsid w:val="FDBB71EE"/>
    <w:rsid w:val="FDDF07E9"/>
    <w:rsid w:val="FDEC7576"/>
    <w:rsid w:val="FE3B1C70"/>
    <w:rsid w:val="FE793657"/>
    <w:rsid w:val="FEB85C03"/>
    <w:rsid w:val="FEFD3B46"/>
    <w:rsid w:val="FEFF2B6C"/>
    <w:rsid w:val="FF6E0166"/>
    <w:rsid w:val="FF7D6089"/>
    <w:rsid w:val="FFCF8F83"/>
    <w:rsid w:val="FFDF7B1E"/>
    <w:rsid w:val="FFFF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imes New Roman" w:hAnsi="Times New Roman" w:eastAsia="宋体" w:cs="Times New Roman"/>
      <w:kern w:val="2"/>
      <w:sz w:val="18"/>
      <w:szCs w:val="18"/>
    </w:rPr>
  </w:style>
  <w:style w:type="character" w:customStyle="1" w:styleId="8">
    <w:name w:val="页脚 字符"/>
    <w:basedOn w:val="6"/>
    <w:link w:val="2"/>
    <w:qFormat/>
    <w:uiPriority w:val="0"/>
    <w:rPr>
      <w:rFonts w:ascii="Times New Roman" w:hAnsi="Times New Roman" w:eastAsia="宋体" w:cs="Times New Roman"/>
      <w:kern w:val="2"/>
      <w:sz w:val="18"/>
      <w:szCs w:val="18"/>
    </w:rPr>
  </w:style>
  <w:style w:type="paragraph" w:styleId="9">
    <w:name w:val="List Paragraph"/>
    <w:basedOn w:val="1"/>
    <w:qFormat/>
    <w:uiPriority w:val="99"/>
    <w:pPr>
      <w:ind w:firstLine="420" w:firstLineChars="200"/>
    </w:p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1747</Words>
  <Characters>1952</Characters>
  <Lines>8</Lines>
  <Paragraphs>2</Paragraphs>
  <TotalTime>2</TotalTime>
  <ScaleCrop>false</ScaleCrop>
  <LinksUpToDate>false</LinksUpToDate>
  <CharactersWithSpaces>1985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2021-08-31T03:26:00Z</dcterms:created>
  <dc:creator>Administrator</dc:creator>
  <cp:lastModifiedBy>柏三创@物资云·贵宾客服</cp:lastModifiedBy>
  <dcterms:modified xsi:type="dcterms:W3CDTF">2026-07-16T11:50:04Z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90C4ABF55A47405F886E326A3F8F0BCC_43</vt:lpwstr>
  </property>
  <property fmtid="{D5CDD505-2E9C-101B-9397-08002B2CF9AE}" pid="4" name="KSOTemplateDocerSaveRecord">
    <vt:lpwstr>eyJoZGlkIjoiMjkxNGY4ZmRjOGFjY2Q4NjU5Y2ZiMjMyNjQ4NjExNmEiLCJ1c2VySWQiOiIxMTM0NDU2OTU0In0=</vt:lpwstr>
  </property>
</Properties>
</file>