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A58004">
      <w:pPr>
        <w:bidi w:val="0"/>
        <w:rPr>
          <w:rFonts w:hint="eastAsia"/>
          <w:lang w:eastAsia="zh-CN"/>
        </w:rPr>
      </w:pPr>
      <w:bookmarkStart w:id="16" w:name="_GoBack"/>
      <w:bookmarkEnd w:id="16"/>
      <w:bookmarkStart w:id="0" w:name="_Toc18945"/>
      <w:r>
        <w:rPr>
          <w:rFonts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-1165225</wp:posOffset>
            </wp:positionH>
            <wp:positionV relativeFrom="paragraph">
              <wp:posOffset>-911860</wp:posOffset>
            </wp:positionV>
            <wp:extent cx="7606665" cy="10768330"/>
            <wp:effectExtent l="0" t="0" r="13335" b="6350"/>
            <wp:wrapNone/>
            <wp:docPr id="1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0F7C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center"/>
        <w:textAlignment w:val="auto"/>
        <w:rPr>
          <w:rFonts w:hint="default" w:ascii="隶书" w:hAnsi="隶书" w:eastAsia="隶书" w:cs="隶书"/>
          <w:sz w:val="72"/>
          <w:szCs w:val="72"/>
          <w:lang w:val="en-US" w:eastAsia="zh-CN"/>
        </w:rPr>
      </w:pPr>
      <w:r>
        <w:rPr>
          <w:rFonts w:hint="eastAsia" w:ascii="隶书" w:hAnsi="隶书" w:eastAsia="隶书" w:cs="隶书"/>
          <w:sz w:val="72"/>
          <w:szCs w:val="72"/>
          <w:lang w:val="en-US" w:eastAsia="zh-CN"/>
        </w:rPr>
        <w:t>中国信息协会</w:t>
      </w:r>
    </w:p>
    <w:p w14:paraId="4E5A77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center"/>
        <w:textAlignment w:val="auto"/>
        <w:rPr>
          <w:rFonts w:hint="default" w:ascii="黑体" w:hAnsi="黑体" w:eastAsia="黑体" w:cs="Times New Roman"/>
          <w:b/>
          <w:bCs/>
          <w:kern w:val="0"/>
          <w:sz w:val="72"/>
          <w:szCs w:val="72"/>
          <w:lang w:val="en-US"/>
        </w:rPr>
      </w:pPr>
      <w:r>
        <w:rPr>
          <w:rFonts w:hint="eastAsia" w:ascii="隶书" w:hAnsi="隶书" w:eastAsia="隶书" w:cs="隶书"/>
          <w:sz w:val="72"/>
          <w:szCs w:val="72"/>
          <w:lang w:val="en-US" w:eastAsia="zh-CN"/>
        </w:rPr>
        <w:t>赛事系统</w:t>
      </w:r>
    </w:p>
    <w:p w14:paraId="77676A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-840" w:leftChars="-30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72"/>
          <w:szCs w:val="72"/>
        </w:rPr>
      </w:pPr>
    </w:p>
    <w:p w14:paraId="2C01E0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-840" w:leftChars="-30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72"/>
          <w:szCs w:val="72"/>
        </w:rPr>
      </w:pPr>
    </w:p>
    <w:p w14:paraId="19883E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Times New Roman"/>
          <w:b/>
          <w:bCs/>
          <w:kern w:val="0"/>
          <w:sz w:val="72"/>
          <w:szCs w:val="72"/>
          <w:lang w:eastAsia="zh-CN"/>
        </w:rPr>
      </w:pPr>
      <w:r>
        <w:rPr>
          <w:rFonts w:hint="eastAsia" w:ascii="隶书" w:hAnsi="隶书" w:eastAsia="隶书" w:cs="隶书"/>
          <w:b/>
          <w:bCs/>
          <w:kern w:val="2"/>
          <w:sz w:val="72"/>
          <w:szCs w:val="72"/>
          <w:lang w:val="en-US" w:eastAsia="zh-CN" w:bidi="zh-CN"/>
        </w:rPr>
        <w:t>前台申报操作手册</w:t>
      </w:r>
    </w:p>
    <w:p w14:paraId="74E8660E">
      <w:pPr>
        <w:widowControl/>
        <w:jc w:val="center"/>
        <w:rPr>
          <w:rFonts w:ascii="宋体" w:hAnsi="宋体" w:eastAsia="宋体" w:cs="Times New Roman"/>
          <w:b/>
          <w:bCs/>
          <w:kern w:val="0"/>
          <w:sz w:val="21"/>
          <w:szCs w:val="21"/>
        </w:rPr>
      </w:pPr>
    </w:p>
    <w:p w14:paraId="296203ED">
      <w:pPr>
        <w:widowControl/>
        <w:spacing w:line="360" w:lineRule="auto"/>
        <w:ind w:left="0" w:leftChars="0" w:firstLine="0" w:firstLineChars="0"/>
        <w:jc w:val="both"/>
        <w:rPr>
          <w:rFonts w:ascii="Times New Roman" w:hAnsi="Times New Roman" w:eastAsia="宋体" w:cs="Times New Roman"/>
          <w:kern w:val="0"/>
          <w:sz w:val="21"/>
          <w:szCs w:val="21"/>
        </w:rPr>
      </w:pPr>
    </w:p>
    <w:p w14:paraId="60651ED5">
      <w:pPr>
        <w:widowControl/>
        <w:spacing w:line="360" w:lineRule="auto"/>
        <w:ind w:left="0" w:leftChars="0" w:firstLine="0" w:firstLineChars="0"/>
        <w:jc w:val="both"/>
        <w:rPr>
          <w:rFonts w:ascii="Times New Roman" w:hAnsi="Times New Roman" w:eastAsia="宋体" w:cs="Times New Roman"/>
          <w:kern w:val="0"/>
          <w:sz w:val="21"/>
          <w:szCs w:val="21"/>
        </w:rPr>
      </w:pPr>
    </w:p>
    <w:p w14:paraId="5D0229BC">
      <w:pPr>
        <w:widowControl/>
        <w:spacing w:line="360" w:lineRule="auto"/>
        <w:jc w:val="center"/>
        <w:rPr>
          <w:rFonts w:ascii="Times New Roman" w:hAnsi="Times New Roman" w:eastAsia="宋体" w:cs="Times New Roman"/>
          <w:kern w:val="0"/>
          <w:szCs w:val="24"/>
        </w:rPr>
      </w:pPr>
    </w:p>
    <w:p w14:paraId="70CA17DC">
      <w:pPr>
        <w:pStyle w:val="17"/>
        <w:rPr>
          <w:rFonts w:hint="eastAsia" w:ascii="宋体" w:hAnsi="Calibri" w:eastAsia="宋体" w:cs="宋体"/>
          <w:b/>
          <w:bCs/>
          <w:sz w:val="44"/>
          <w:szCs w:val="36"/>
        </w:rPr>
      </w:pPr>
    </w:p>
    <w:p w14:paraId="6B13221A">
      <w:pPr>
        <w:bidi w:val="0"/>
        <w:rPr>
          <w:rFonts w:hint="eastAsia"/>
        </w:rPr>
      </w:pPr>
    </w:p>
    <w:p w14:paraId="6E10149C">
      <w:pPr>
        <w:pStyle w:val="2"/>
        <w:bidi w:val="0"/>
        <w:jc w:val="center"/>
        <w:rPr>
          <w:rFonts w:hint="eastAsia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bookmarkEnd w:id="0"/>
    <w:p w14:paraId="2F358CAD"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464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 w14:paraId="76354E3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474832A5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_Toc2007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登录注册</w:t>
          </w:r>
          <w:r>
            <w:tab/>
          </w:r>
          <w:r>
            <w:fldChar w:fldCharType="begin"/>
          </w:r>
          <w:r>
            <w:instrText xml:space="preserve"> PAGEREF _Toc2007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F3B4D18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_Toc26814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_Toc26814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1CF42C2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_Toc22227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_Toc22227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5CF7CDB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_Toc14628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登录进入首页</w:t>
          </w:r>
          <w:r>
            <w:tab/>
          </w:r>
          <w:r>
            <w:fldChar w:fldCharType="begin"/>
          </w:r>
          <w:r>
            <w:instrText xml:space="preserve"> PAGEREF _Toc14628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29A71E2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_Toc12213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首页赛事申请</w:t>
          </w:r>
          <w:r>
            <w:tab/>
          </w:r>
          <w:r>
            <w:fldChar w:fldCharType="begin"/>
          </w:r>
          <w:r>
            <w:instrText xml:space="preserve"> PAGEREF _Toc12213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604530D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_Toc18920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2.3. </w:t>
          </w:r>
          <w:r>
            <w:rPr>
              <w:rFonts w:hint="eastAsia"/>
              <w:lang w:val="en-US" w:eastAsia="zh-CN"/>
            </w:rPr>
            <w:t>用户信息</w:t>
          </w:r>
          <w:r>
            <w:tab/>
          </w:r>
          <w:r>
            <w:fldChar w:fldCharType="begin"/>
          </w:r>
          <w:r>
            <w:instrText xml:space="preserve"> PAGEREF _Toc18920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1255ED9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_Toc15946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2.4. </w:t>
          </w:r>
          <w:r>
            <w:rPr>
              <w:rFonts w:hint="eastAsia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_Toc15946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D40B7BC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_Toc8743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2.5. </w:t>
          </w:r>
          <w:r>
            <w:rPr>
              <w:rFonts w:hint="eastAsia"/>
              <w:lang w:val="en-US" w:eastAsia="zh-CN"/>
            </w:rPr>
            <w:t>赛事须知</w:t>
          </w:r>
          <w:r>
            <w:tab/>
          </w:r>
          <w:r>
            <w:fldChar w:fldCharType="begin"/>
          </w:r>
          <w:r>
            <w:instrText xml:space="preserve"> PAGEREF _Toc8743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3C639A3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_Toc21943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赛事申请</w:t>
          </w:r>
          <w:r>
            <w:tab/>
          </w:r>
          <w:r>
            <w:fldChar w:fldCharType="begin"/>
          </w:r>
          <w:r>
            <w:instrText xml:space="preserve"> PAGEREF _Toc21943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2056B0C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_Toc30463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填写申报信息</w:t>
          </w:r>
          <w:r>
            <w:tab/>
          </w:r>
          <w:r>
            <w:fldChar w:fldCharType="begin"/>
          </w:r>
          <w:r>
            <w:instrText xml:space="preserve"> PAGEREF _Toc30463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99D8566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_Toc4844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我的申报</w:t>
          </w:r>
          <w:r>
            <w:tab/>
          </w:r>
          <w:r>
            <w:fldChar w:fldCharType="begin"/>
          </w:r>
          <w:r>
            <w:instrText xml:space="preserve"> PAGEREF _Toc4844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A72211E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_Toc25799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点击“我的申报”</w:t>
          </w:r>
          <w:r>
            <w:tab/>
          </w:r>
          <w:r>
            <w:fldChar w:fldCharType="begin"/>
          </w:r>
          <w:r>
            <w:instrText xml:space="preserve"> PAGEREF _Toc25799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3380FD7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_Toc20350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4.2. </w:t>
          </w:r>
          <w:r>
            <w:rPr>
              <w:rFonts w:hint="eastAsia"/>
              <w:lang w:val="en-US" w:eastAsia="zh-CN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_Toc20350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C8C32DB"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_Toc15090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4.3. </w:t>
          </w:r>
          <w:r>
            <w:rPr>
              <w:rFonts w:hint="eastAsia"/>
              <w:lang w:val="en-US" w:eastAsia="zh-CN"/>
            </w:rPr>
            <w:t>查看意见</w:t>
          </w:r>
          <w:r>
            <w:tab/>
          </w:r>
          <w:r>
            <w:fldChar w:fldCharType="begin"/>
          </w:r>
          <w:r>
            <w:instrText xml:space="preserve"> PAGEREF _Toc15090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070EAA9">
          <w:pPr>
            <w:rPr>
              <w:rFonts w:hint="eastAsia"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sectPr>
              <w:footerReference r:id="rId6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742587A2">
      <w:p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pPr>
    </w:p>
    <w:p w14:paraId="1E42CCDD">
      <w:pPr>
        <w:pStyle w:val="2"/>
        <w:bidi w:val="0"/>
        <w:rPr>
          <w:rFonts w:hint="eastAsia"/>
          <w:lang w:val="en-US" w:eastAsia="zh-CN"/>
        </w:rPr>
      </w:pPr>
      <w:bookmarkStart w:id="1" w:name="_Toc2007"/>
      <w:r>
        <w:rPr>
          <w:rFonts w:hint="eastAsia"/>
          <w:lang w:val="en-US" w:eastAsia="zh-CN"/>
        </w:rPr>
        <w:t>登录注册</w:t>
      </w:r>
      <w:bookmarkEnd w:id="1"/>
    </w:p>
    <w:p w14:paraId="7760B374">
      <w:pPr>
        <w:pStyle w:val="3"/>
        <w:bidi w:val="0"/>
        <w:rPr>
          <w:rFonts w:hint="eastAsia"/>
          <w:lang w:val="en-US" w:eastAsia="zh-CN"/>
        </w:rPr>
      </w:pPr>
      <w:bookmarkStart w:id="2" w:name="_Toc26814"/>
      <w:r>
        <w:rPr>
          <w:rFonts w:hint="eastAsia"/>
          <w:lang w:val="en-US" w:eastAsia="zh-CN"/>
        </w:rPr>
        <w:t>登录页面</w:t>
      </w:r>
      <w:bookmarkEnd w:id="2"/>
    </w:p>
    <w:p w14:paraId="425FAE6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登录域名：https://sjysds.ciia.org.cn</w:t>
      </w:r>
    </w:p>
    <w:p w14:paraId="4C10089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密码登录，输入用户名/手机号、输入密码、输入验证码登录</w:t>
      </w:r>
    </w:p>
    <w:p w14:paraId="5BB3123D">
      <w:pPr>
        <w:ind w:left="0" w:leftChars="0" w:firstLine="0" w:firstLineChars="0"/>
      </w:pPr>
      <w:r>
        <w:drawing>
          <wp:inline distT="0" distB="0" distL="114300" distR="114300">
            <wp:extent cx="5266690" cy="2705100"/>
            <wp:effectExtent l="0" t="0" r="63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B3D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2、点击“申请注册”</w:t>
      </w:r>
    </w:p>
    <w:p w14:paraId="1069578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点击“申请注册”填写相应的账号信息和基本资料，填写完成过后点击“注册”，账号注册成功。</w:t>
      </w:r>
    </w:p>
    <w:p w14:paraId="65D977C6">
      <w:pPr>
        <w:ind w:left="0" w:leftChars="0" w:firstLine="0" w:firstLineChars="0"/>
      </w:pPr>
      <w:r>
        <w:drawing>
          <wp:inline distT="0" distB="0" distL="114300" distR="114300">
            <wp:extent cx="5273040" cy="2686685"/>
            <wp:effectExtent l="0" t="0" r="3810" b="889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C126">
      <w:pPr>
        <w:pStyle w:val="2"/>
        <w:bidi w:val="0"/>
        <w:rPr>
          <w:rFonts w:hint="eastAsia"/>
          <w:lang w:val="en-US" w:eastAsia="zh-CN"/>
        </w:rPr>
      </w:pPr>
      <w:bookmarkStart w:id="3" w:name="_Toc22227"/>
      <w:r>
        <w:rPr>
          <w:rFonts w:hint="eastAsia"/>
          <w:lang w:val="en-US" w:eastAsia="zh-CN"/>
        </w:rPr>
        <w:t>首页</w:t>
      </w:r>
      <w:bookmarkEnd w:id="3"/>
    </w:p>
    <w:p w14:paraId="714C51B1">
      <w:pPr>
        <w:pStyle w:val="3"/>
        <w:bidi w:val="0"/>
        <w:rPr>
          <w:rFonts w:hint="eastAsia"/>
          <w:lang w:val="en-US" w:eastAsia="zh-CN"/>
        </w:rPr>
      </w:pPr>
      <w:bookmarkStart w:id="4" w:name="_Toc14628"/>
      <w:r>
        <w:rPr>
          <w:rFonts w:hint="eastAsia"/>
          <w:lang w:val="en-US" w:eastAsia="zh-CN"/>
        </w:rPr>
        <w:t>登录进入首页</w:t>
      </w:r>
      <w:bookmarkEnd w:id="4"/>
    </w:p>
    <w:p w14:paraId="68C8F66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系统登录后页面默认进入首页，首页可以快捷的去到赛事申请页面和密码修改页面</w:t>
      </w:r>
    </w:p>
    <w:p w14:paraId="50768E3D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31720"/>
            <wp:effectExtent l="0" t="0" r="5715" b="190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4237A">
      <w:pPr>
        <w:pStyle w:val="3"/>
        <w:bidi w:val="0"/>
        <w:rPr>
          <w:rFonts w:hint="default"/>
          <w:lang w:val="en-US" w:eastAsia="zh-CN"/>
        </w:rPr>
      </w:pPr>
      <w:bookmarkStart w:id="5" w:name="_Toc12213"/>
      <w:r>
        <w:rPr>
          <w:rFonts w:hint="eastAsia"/>
          <w:lang w:val="en-US" w:eastAsia="zh-CN"/>
        </w:rPr>
        <w:t>首页赛事申请</w:t>
      </w:r>
      <w:bookmarkEnd w:id="5"/>
    </w:p>
    <w:p w14:paraId="6BE0A2B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点击首页上面的赛事申请，页面进入申报提交页面</w:t>
      </w:r>
    </w:p>
    <w:p w14:paraId="60276E27">
      <w:pPr>
        <w:numPr>
          <w:ilvl w:val="0"/>
          <w:numId w:val="0"/>
        </w:numPr>
      </w:pPr>
      <w:r>
        <w:drawing>
          <wp:inline distT="0" distB="0" distL="114300" distR="114300">
            <wp:extent cx="5264150" cy="2390775"/>
            <wp:effectExtent l="0" t="0" r="3175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6EF4">
      <w:pPr>
        <w:pStyle w:val="3"/>
        <w:bidi w:val="0"/>
        <w:rPr>
          <w:rFonts w:hint="eastAsia"/>
          <w:lang w:val="en-US" w:eastAsia="zh-CN"/>
        </w:rPr>
      </w:pPr>
      <w:bookmarkStart w:id="6" w:name="_Toc18920"/>
      <w:r>
        <w:rPr>
          <w:rFonts w:hint="eastAsia"/>
          <w:lang w:val="en-US" w:eastAsia="zh-CN"/>
        </w:rPr>
        <w:t>用户信息</w:t>
      </w:r>
      <w:bookmarkEnd w:id="6"/>
    </w:p>
    <w:p w14:paraId="1D490FF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点击首页上面的用户信息，页面进入用户信息修改页面</w:t>
      </w:r>
    </w:p>
    <w:p w14:paraId="77925174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245" cy="2335530"/>
            <wp:effectExtent l="0" t="0" r="5080" b="762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F63D">
      <w:pPr>
        <w:pStyle w:val="3"/>
        <w:bidi w:val="0"/>
        <w:rPr>
          <w:rFonts w:hint="default"/>
          <w:lang w:val="en-US" w:eastAsia="zh-CN"/>
        </w:rPr>
      </w:pPr>
      <w:bookmarkStart w:id="7" w:name="_Toc15946"/>
      <w:r>
        <w:rPr>
          <w:rFonts w:hint="eastAsia"/>
          <w:lang w:val="en-US" w:eastAsia="zh-CN"/>
        </w:rPr>
        <w:t>修改密码</w:t>
      </w:r>
      <w:bookmarkEnd w:id="7"/>
    </w:p>
    <w:p w14:paraId="789B2D7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点击“修改密码”，页面进入到修改密码页面，在修改密码页面输入正确是旧密码和新密码、确认密码。点击“确认”，密码修改成功。</w:t>
      </w:r>
    </w:p>
    <w:p w14:paraId="6944DF61">
      <w:pPr>
        <w:numPr>
          <w:ilvl w:val="0"/>
          <w:numId w:val="0"/>
        </w:numPr>
        <w:rPr>
          <w:b/>
          <w:bCs/>
        </w:rPr>
      </w:pPr>
      <w:r>
        <w:drawing>
          <wp:inline distT="0" distB="0" distL="114300" distR="114300">
            <wp:extent cx="5272405" cy="2680970"/>
            <wp:effectExtent l="0" t="0" r="4445" b="508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14CA">
      <w:pPr>
        <w:pStyle w:val="3"/>
        <w:bidi w:val="0"/>
        <w:rPr>
          <w:rFonts w:hint="eastAsia"/>
          <w:lang w:val="en-US" w:eastAsia="zh-CN"/>
        </w:rPr>
      </w:pPr>
      <w:bookmarkStart w:id="8" w:name="_Toc8743"/>
      <w:r>
        <w:rPr>
          <w:rFonts w:hint="eastAsia"/>
          <w:lang w:val="en-US" w:eastAsia="zh-CN"/>
        </w:rPr>
        <w:t>赛事须知</w:t>
      </w:r>
      <w:bookmarkEnd w:id="8"/>
    </w:p>
    <w:p w14:paraId="1F7F0CE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申报须知由后台管理员上传的信息，如果有文件的话前台可以直接查阅信息或直接下载信息</w:t>
      </w:r>
    </w:p>
    <w:p w14:paraId="436C16A1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454910"/>
            <wp:effectExtent l="0" t="0" r="1905" b="254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68E67">
      <w:pPr>
        <w:pStyle w:val="2"/>
        <w:bidi w:val="0"/>
        <w:rPr>
          <w:rFonts w:hint="default"/>
          <w:lang w:val="en-US" w:eastAsia="zh-CN"/>
        </w:rPr>
      </w:pPr>
      <w:bookmarkStart w:id="9" w:name="_Toc21943"/>
      <w:r>
        <w:rPr>
          <w:rFonts w:hint="eastAsia"/>
          <w:lang w:val="en-US" w:eastAsia="zh-CN"/>
        </w:rPr>
        <w:t>赛事申请</w:t>
      </w:r>
      <w:bookmarkEnd w:id="9"/>
    </w:p>
    <w:p w14:paraId="61AE441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点击“赛事申请”进入赛事申请页面，点击对应项目的填写申报页面弹出对应须知，阅读须知后，点击“下一步”进入填写页面。</w:t>
      </w:r>
    </w:p>
    <w:p w14:paraId="4E3641D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381885"/>
            <wp:effectExtent l="0" t="0" r="7620" b="889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9691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931795"/>
            <wp:effectExtent l="0" t="0" r="6985" b="190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5BAD">
      <w:pPr>
        <w:pStyle w:val="3"/>
        <w:bidi w:val="0"/>
        <w:rPr>
          <w:rFonts w:hint="eastAsia"/>
          <w:lang w:val="en-US" w:eastAsia="zh-CN"/>
        </w:rPr>
      </w:pPr>
      <w:bookmarkStart w:id="10" w:name="_Toc30463"/>
      <w:r>
        <w:rPr>
          <w:rFonts w:hint="eastAsia"/>
          <w:lang w:val="en-US" w:eastAsia="zh-CN"/>
        </w:rPr>
        <w:t>填写申报信息</w:t>
      </w:r>
      <w:bookmarkEnd w:id="10"/>
    </w:p>
    <w:p w14:paraId="32B015B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进入填写申报页面，字段前面带有星号的是必填（必须填写），字段后面有问号可以鼠标悬停显示提示语句。点击“暂存”按钮，数据暂存成功，数据暂存后，页面退出，重新进入可以继续填报。</w:t>
      </w:r>
    </w:p>
    <w:p w14:paraId="11DEBC8E">
      <w:pPr>
        <w:bidi w:val="0"/>
        <w:ind w:left="0" w:leftChars="0" w:firstLine="0" w:firstLineChars="0"/>
      </w:pPr>
      <w:r>
        <w:drawing>
          <wp:inline distT="0" distB="0" distL="114300" distR="114300">
            <wp:extent cx="5264785" cy="2336165"/>
            <wp:effectExtent l="0" t="0" r="2540" b="698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E34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填写完步骤上的信息点击下一步，数据保存成功进入下一个步骤，第一步骤上面的颜色变为绿色（绿色表示已保存），没有保存的颜色是蓝色（蓝色表示当前填写的步骤），白色表示没有到达该步骤</w:t>
      </w:r>
    </w:p>
    <w:p w14:paraId="165A80E4">
      <w:pPr>
        <w:bidi w:val="0"/>
        <w:ind w:left="0" w:leftChars="0" w:firstLine="0" w:firstLine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055" cy="2347595"/>
            <wp:effectExtent l="0" t="0" r="1270" b="508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186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保存完成之后需要进行提交，点击提交按钮，弹框点击确认按钮之后，数据成功提交。</w:t>
      </w:r>
    </w:p>
    <w:p w14:paraId="1875A84B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95880"/>
            <wp:effectExtent l="0" t="0" r="5715" b="444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70A6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757805"/>
            <wp:effectExtent l="0" t="0" r="3810" b="444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3D1B">
      <w:pPr>
        <w:pStyle w:val="2"/>
        <w:bidi w:val="0"/>
        <w:rPr>
          <w:rFonts w:hint="eastAsia"/>
          <w:lang w:val="en-US" w:eastAsia="zh-CN"/>
        </w:rPr>
      </w:pPr>
      <w:bookmarkStart w:id="11" w:name="_Toc4844"/>
      <w:r>
        <w:rPr>
          <w:rFonts w:hint="eastAsia"/>
          <w:lang w:val="en-US" w:eastAsia="zh-CN"/>
        </w:rPr>
        <w:t>我的申报</w:t>
      </w:r>
      <w:bookmarkEnd w:id="11"/>
    </w:p>
    <w:p w14:paraId="4CFD0640">
      <w:pPr>
        <w:pStyle w:val="3"/>
        <w:bidi w:val="0"/>
        <w:rPr>
          <w:rFonts w:hint="eastAsia"/>
          <w:lang w:val="en-US" w:eastAsia="zh-CN"/>
        </w:rPr>
      </w:pPr>
      <w:bookmarkStart w:id="12" w:name="_Toc25799"/>
      <w:r>
        <w:rPr>
          <w:rFonts w:hint="eastAsia"/>
          <w:lang w:val="en-US" w:eastAsia="zh-CN"/>
        </w:rPr>
        <w:t>点击“我的申报”</w:t>
      </w:r>
      <w:bookmarkEnd w:id="12"/>
    </w:p>
    <w:p w14:paraId="4F3D1424">
      <w:pPr>
        <w:bidi w:val="0"/>
      </w:pPr>
      <w:r>
        <w:rPr>
          <w:rFonts w:hint="eastAsia"/>
          <w:lang w:val="en-US" w:eastAsia="zh-CN"/>
        </w:rPr>
        <w:t>进入我的申报页面，可以对“暂存”或“驳回”的数据进行修改，可以查看审批意见，对申报中的数据进行删除</w:t>
      </w:r>
    </w:p>
    <w:p w14:paraId="3750349C"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64435"/>
            <wp:effectExtent l="0" t="0" r="635" b="254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218A">
      <w:pPr>
        <w:pStyle w:val="3"/>
        <w:bidi w:val="0"/>
        <w:rPr>
          <w:rFonts w:hint="eastAsia"/>
          <w:lang w:val="en-US" w:eastAsia="zh-CN"/>
        </w:rPr>
      </w:pPr>
      <w:bookmarkStart w:id="13" w:name="_Toc20350"/>
      <w:r>
        <w:rPr>
          <w:rFonts w:hint="eastAsia"/>
          <w:lang w:val="en-US" w:eastAsia="zh-CN"/>
        </w:rPr>
        <w:t>查看</w:t>
      </w:r>
      <w:bookmarkEnd w:id="13"/>
    </w:p>
    <w:p w14:paraId="368C87AF">
      <w:pPr>
        <w:bidi w:val="0"/>
        <w:rPr>
          <w:rFonts w:hint="eastAsia"/>
          <w:lang w:val="en-US" w:eastAsia="zh-CN"/>
        </w:rPr>
      </w:pPr>
      <w:bookmarkStart w:id="14" w:name="_Toc19379"/>
      <w:r>
        <w:rPr>
          <w:rFonts w:hint="eastAsia"/>
          <w:lang w:val="en-US" w:eastAsia="zh-CN"/>
        </w:rPr>
        <w:t>点击查看按钮，可以查看填写的申请的信息</w:t>
      </w:r>
      <w:bookmarkEnd w:id="14"/>
    </w:p>
    <w:p w14:paraId="14336396">
      <w:pPr>
        <w:bidi w:val="0"/>
        <w:ind w:left="0" w:leftChars="0" w:firstLine="0" w:firstLineChars="0"/>
      </w:pPr>
      <w:r>
        <w:drawing>
          <wp:inline distT="0" distB="0" distL="114300" distR="114300">
            <wp:extent cx="5261610" cy="2621915"/>
            <wp:effectExtent l="0" t="0" r="5715" b="698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5F09">
      <w:pPr>
        <w:bidi w:val="0"/>
        <w:ind w:left="0" w:leftChars="0" w:firstLine="0" w:firstLineChars="0"/>
      </w:pPr>
    </w:p>
    <w:p w14:paraId="52E9AB8B">
      <w:pPr>
        <w:ind w:left="0" w:leftChars="0" w:firstLine="0" w:firstLineChars="0"/>
      </w:pPr>
    </w:p>
    <w:p w14:paraId="54889064">
      <w:pPr>
        <w:pStyle w:val="3"/>
        <w:bidi w:val="0"/>
        <w:rPr>
          <w:rFonts w:hint="default"/>
          <w:lang w:val="en-US" w:eastAsia="zh-CN"/>
        </w:rPr>
      </w:pPr>
      <w:bookmarkStart w:id="15" w:name="_Toc15090"/>
      <w:r>
        <w:rPr>
          <w:rFonts w:hint="eastAsia"/>
          <w:lang w:val="en-US" w:eastAsia="zh-CN"/>
        </w:rPr>
        <w:t>查看意见</w:t>
      </w:r>
      <w:bookmarkEnd w:id="15"/>
    </w:p>
    <w:p w14:paraId="5AE07E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数据提交之后，可以点击查看意见按钮看到对应的审批情况和意见</w:t>
      </w:r>
    </w:p>
    <w:p w14:paraId="632B05A9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393315"/>
            <wp:effectExtent l="0" t="0" r="4445" b="698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E808">
      <w:pPr>
        <w:ind w:left="0" w:leftChars="0" w:firstLine="0" w:firstLineChars="0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A9A3BE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C9CB46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C9CB46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B4D9E"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BE65A4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5DDFB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F5DDFB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CF9E91"/>
    <w:multiLevelType w:val="multilevel"/>
    <w:tmpl w:val="70CF9E9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ZDMxNWRkYmY5MjE3NjUxYTk3ZDA1NDUyNmVkYWEifQ=="/>
  </w:docVars>
  <w:rsids>
    <w:rsidRoot w:val="0B757426"/>
    <w:rsid w:val="03847F26"/>
    <w:rsid w:val="050B6D23"/>
    <w:rsid w:val="0B1A381C"/>
    <w:rsid w:val="0B757426"/>
    <w:rsid w:val="10F00D81"/>
    <w:rsid w:val="11AA3420"/>
    <w:rsid w:val="125147EF"/>
    <w:rsid w:val="175B7696"/>
    <w:rsid w:val="1E1C244B"/>
    <w:rsid w:val="1EC444D2"/>
    <w:rsid w:val="1EE610FD"/>
    <w:rsid w:val="1F25414F"/>
    <w:rsid w:val="27147861"/>
    <w:rsid w:val="2A790E79"/>
    <w:rsid w:val="2B084612"/>
    <w:rsid w:val="30F06C49"/>
    <w:rsid w:val="361603EA"/>
    <w:rsid w:val="36BC13F6"/>
    <w:rsid w:val="3D1E68EC"/>
    <w:rsid w:val="41542F21"/>
    <w:rsid w:val="45232CF2"/>
    <w:rsid w:val="4545710C"/>
    <w:rsid w:val="45790B64"/>
    <w:rsid w:val="458F0741"/>
    <w:rsid w:val="483A14AB"/>
    <w:rsid w:val="48745B17"/>
    <w:rsid w:val="4A084672"/>
    <w:rsid w:val="4BB114DC"/>
    <w:rsid w:val="4C341C88"/>
    <w:rsid w:val="4E50267E"/>
    <w:rsid w:val="4E571C5E"/>
    <w:rsid w:val="4EEA2AD2"/>
    <w:rsid w:val="501A2F43"/>
    <w:rsid w:val="52F10E43"/>
    <w:rsid w:val="544A38FA"/>
    <w:rsid w:val="554F18E1"/>
    <w:rsid w:val="57696EE6"/>
    <w:rsid w:val="5848336D"/>
    <w:rsid w:val="5AC33B31"/>
    <w:rsid w:val="5BAF6C35"/>
    <w:rsid w:val="5F3F60BE"/>
    <w:rsid w:val="60936B26"/>
    <w:rsid w:val="61DA0784"/>
    <w:rsid w:val="631C3CAB"/>
    <w:rsid w:val="63CA6564"/>
    <w:rsid w:val="66B2068C"/>
    <w:rsid w:val="69344C1E"/>
    <w:rsid w:val="6ACE1E0D"/>
    <w:rsid w:val="6B19056F"/>
    <w:rsid w:val="6C4E5FF7"/>
    <w:rsid w:val="6FF463F0"/>
    <w:rsid w:val="720F53E7"/>
    <w:rsid w:val="72840FFB"/>
    <w:rsid w:val="73B42794"/>
    <w:rsid w:val="79EA008C"/>
    <w:rsid w:val="7AC52BAB"/>
    <w:rsid w:val="7AFE6E3A"/>
    <w:rsid w:val="7E290672"/>
    <w:rsid w:val="7FC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  <w:bidi w:val="0"/>
      <w:spacing w:line="240" w:lineRule="auto"/>
      <w:ind w:firstLine="400" w:firstLineChars="200"/>
      <w:jc w:val="both"/>
    </w:pPr>
    <w:rPr>
      <w:rFonts w:ascii="宋体" w:hAnsi="宋体" w:eastAsia="宋体" w:cs="Times New Roman"/>
      <w:color w:val="000000"/>
      <w:kern w:val="0"/>
      <w:sz w:val="28"/>
      <w:szCs w:val="5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480" w:lineRule="auto"/>
      <w:ind w:left="432" w:hanging="432" w:firstLineChars="0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0" w:firstLine="0" w:firstLineChars="0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pPr>
      <w:jc w:val="center"/>
    </w:pPr>
    <w:rPr>
      <w:szCs w:val="20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  <w:rPr>
      <w:rFonts w:eastAsia="仿宋"/>
    </w:rPr>
  </w:style>
  <w:style w:type="paragraph" w:styleId="15">
    <w:name w:val="toc 2"/>
    <w:basedOn w:val="1"/>
    <w:next w:val="1"/>
    <w:qFormat/>
    <w:uiPriority w:val="0"/>
    <w:pPr>
      <w:ind w:left="420" w:leftChars="200"/>
    </w:pPr>
    <w:rPr>
      <w:rFonts w:eastAsia="仿宋"/>
    </w:rPr>
  </w:style>
  <w:style w:type="paragraph" w:styleId="1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Body Text First Indent"/>
    <w:basedOn w:val="11"/>
    <w:qFormat/>
    <w:uiPriority w:val="0"/>
    <w:pPr>
      <w:ind w:firstLine="420" w:firstLineChars="100"/>
    </w:p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22">
    <w:name w:val="标题 2 Char"/>
    <w:link w:val="3"/>
    <w:qFormat/>
    <w:uiPriority w:val="0"/>
    <w:rPr>
      <w:rFonts w:ascii="Arial" w:hAnsi="Arial" w:eastAsia="黑体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805</Words>
  <Characters>864</Characters>
  <Lines>0</Lines>
  <Paragraphs>0</Paragraphs>
  <TotalTime>0</TotalTime>
  <ScaleCrop>false</ScaleCrop>
  <LinksUpToDate>false</LinksUpToDate>
  <CharactersWithSpaces>920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2023-02-15T00:59:00Z</dcterms:created>
  <dc:creator>安城</dc:creator>
  <cp:lastModifiedBy>小米粥</cp:lastModifiedBy>
  <dcterms:modified xsi:type="dcterms:W3CDTF">2026-04-28T07:42:58Z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47415C6B081F4E32B611CCD5ED7C862D_13</vt:lpwstr>
  </property>
  <property fmtid="{D5CDD505-2E9C-101B-9397-08002B2CF9AE}" pid="4" name="KSOTemplateDocerSaveRecord">
    <vt:lpwstr>eyJoZGlkIjoiYmEyZDMxNWRkYmY5MjE3NjUxYTk3ZDA1NDUyNmVkYWEiLCJ1c2VySWQiOiIxMTA1NjkzMjA0In0=</vt:lpwstr>
  </property>
</Properties>
</file>